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E07896" w14:textId="5CFCD139" w:rsidR="00083F6A" w:rsidRDefault="00A15D81">
      <w:pPr>
        <w:spacing w:before="119"/>
        <w:ind w:left="32" w:right="32"/>
        <w:jc w:val="center"/>
        <w:rPr>
          <w:rFonts w:ascii="Times New Roman"/>
          <w:sz w:val="14"/>
        </w:rPr>
      </w:pPr>
      <w:r>
        <w:rPr>
          <w:rFonts w:ascii="Times New Roman"/>
          <w:color w:val="000080"/>
          <w:sz w:val="14"/>
        </w:rPr>
        <w:t>JOE LOMBARDO</w:t>
      </w:r>
    </w:p>
    <w:p w14:paraId="447EF3D3" w14:textId="77777777" w:rsidR="00083F6A" w:rsidRDefault="00230EF7">
      <w:pPr>
        <w:spacing w:before="22"/>
        <w:ind w:left="31" w:right="32"/>
        <w:jc w:val="center"/>
        <w:rPr>
          <w:rFonts w:ascii="Times New Roman"/>
          <w:i/>
          <w:sz w:val="14"/>
        </w:rPr>
      </w:pPr>
      <w:r>
        <w:rPr>
          <w:rFonts w:ascii="Times New Roman"/>
          <w:i/>
          <w:color w:val="000080"/>
          <w:spacing w:val="-2"/>
          <w:sz w:val="14"/>
        </w:rPr>
        <w:t>Governor</w:t>
      </w:r>
    </w:p>
    <w:p w14:paraId="555CBD9E" w14:textId="77777777" w:rsidR="00083F6A" w:rsidRDefault="00083F6A">
      <w:pPr>
        <w:pStyle w:val="BodyText"/>
        <w:rPr>
          <w:rFonts w:ascii="Times New Roman"/>
          <w:i/>
          <w:sz w:val="14"/>
        </w:rPr>
      </w:pPr>
    </w:p>
    <w:p w14:paraId="61E339AD" w14:textId="77777777" w:rsidR="00083F6A" w:rsidRDefault="00083F6A">
      <w:pPr>
        <w:pStyle w:val="BodyText"/>
        <w:rPr>
          <w:rFonts w:ascii="Times New Roman"/>
          <w:i/>
          <w:sz w:val="14"/>
        </w:rPr>
      </w:pPr>
    </w:p>
    <w:p w14:paraId="65289589" w14:textId="77777777" w:rsidR="00083F6A" w:rsidRDefault="00083F6A">
      <w:pPr>
        <w:pStyle w:val="BodyText"/>
        <w:rPr>
          <w:rFonts w:ascii="Times New Roman"/>
          <w:i/>
          <w:sz w:val="14"/>
        </w:rPr>
      </w:pPr>
    </w:p>
    <w:p w14:paraId="7B234E56" w14:textId="0E1B875A" w:rsidR="00083F6A" w:rsidRDefault="00083F6A">
      <w:pPr>
        <w:spacing w:before="22"/>
        <w:ind w:left="88" w:right="32"/>
        <w:jc w:val="center"/>
        <w:rPr>
          <w:rFonts w:ascii="Times New Roman"/>
          <w:i/>
          <w:sz w:val="14"/>
        </w:rPr>
      </w:pPr>
    </w:p>
    <w:p w14:paraId="14813BFF" w14:textId="77777777" w:rsidR="00083F6A" w:rsidRDefault="00230EF7">
      <w:pPr>
        <w:spacing w:before="5" w:after="25"/>
        <w:rPr>
          <w:rFonts w:ascii="Times New Roman"/>
          <w:i/>
          <w:sz w:val="19"/>
        </w:rPr>
      </w:pPr>
      <w:r>
        <w:br w:type="column"/>
      </w:r>
    </w:p>
    <w:p w14:paraId="3CE757C4" w14:textId="77777777" w:rsidR="00083F6A" w:rsidRDefault="00230EF7">
      <w:pPr>
        <w:pStyle w:val="BodyText"/>
        <w:ind w:left="2022"/>
        <w:rPr>
          <w:rFonts w:ascii="Times New Roman"/>
          <w:sz w:val="20"/>
        </w:rPr>
      </w:pPr>
      <w:r>
        <w:rPr>
          <w:rFonts w:ascii="Times New Roman"/>
          <w:noProof/>
          <w:sz w:val="20"/>
        </w:rPr>
        <w:drawing>
          <wp:inline distT="0" distB="0" distL="0" distR="0" wp14:anchorId="7EC9CDA9" wp14:editId="1EE3B5D2">
            <wp:extent cx="1104774" cy="1104900"/>
            <wp:effectExtent l="0" t="0" r="0" b="0"/>
            <wp:docPr id="1" name="image1.png" descr="The Great Seal of the State of Nev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1104774" cy="1104900"/>
                    </a:xfrm>
                    <a:prstGeom prst="rect">
                      <a:avLst/>
                    </a:prstGeom>
                  </pic:spPr>
                </pic:pic>
              </a:graphicData>
            </a:graphic>
          </wp:inline>
        </w:drawing>
      </w:r>
    </w:p>
    <w:p w14:paraId="121EC18A" w14:textId="77777777" w:rsidR="00083F6A" w:rsidRPr="008F177E" w:rsidRDefault="00230EF7">
      <w:pPr>
        <w:pStyle w:val="Title"/>
        <w:spacing w:before="202"/>
        <w:rPr>
          <w:rFonts w:ascii="Arial" w:hAnsi="Arial" w:cs="Arial"/>
        </w:rPr>
      </w:pPr>
      <w:r w:rsidRPr="008F177E">
        <w:rPr>
          <w:rFonts w:ascii="Arial" w:hAnsi="Arial" w:cs="Arial"/>
        </w:rPr>
        <w:t>State</w:t>
      </w:r>
      <w:r w:rsidRPr="008F177E">
        <w:rPr>
          <w:rFonts w:ascii="Arial" w:hAnsi="Arial" w:cs="Arial"/>
          <w:spacing w:val="-5"/>
        </w:rPr>
        <w:t xml:space="preserve"> </w:t>
      </w:r>
      <w:r w:rsidRPr="008F177E">
        <w:rPr>
          <w:rFonts w:ascii="Arial" w:hAnsi="Arial" w:cs="Arial"/>
        </w:rPr>
        <w:t>of</w:t>
      </w:r>
      <w:r w:rsidRPr="008F177E">
        <w:rPr>
          <w:rFonts w:ascii="Arial" w:hAnsi="Arial" w:cs="Arial"/>
          <w:spacing w:val="-5"/>
        </w:rPr>
        <w:t xml:space="preserve"> </w:t>
      </w:r>
      <w:r w:rsidRPr="008F177E">
        <w:rPr>
          <w:rFonts w:ascii="Arial" w:hAnsi="Arial" w:cs="Arial"/>
          <w:spacing w:val="-2"/>
        </w:rPr>
        <w:t>Nevada</w:t>
      </w:r>
    </w:p>
    <w:p w14:paraId="40F37B9D" w14:textId="77777777" w:rsidR="00083F6A" w:rsidRPr="008F177E" w:rsidRDefault="00230EF7">
      <w:pPr>
        <w:pStyle w:val="Title"/>
        <w:spacing w:line="390" w:lineRule="exact"/>
        <w:rPr>
          <w:rFonts w:ascii="Arial" w:hAnsi="Arial" w:cs="Arial"/>
        </w:rPr>
      </w:pPr>
      <w:r w:rsidRPr="008F177E">
        <w:rPr>
          <w:rFonts w:ascii="Arial" w:hAnsi="Arial" w:cs="Arial"/>
        </w:rPr>
        <w:t>Department</w:t>
      </w:r>
      <w:r w:rsidRPr="008F177E">
        <w:rPr>
          <w:rFonts w:ascii="Arial" w:hAnsi="Arial" w:cs="Arial"/>
          <w:spacing w:val="-9"/>
        </w:rPr>
        <w:t xml:space="preserve"> </w:t>
      </w:r>
      <w:r w:rsidRPr="008F177E">
        <w:rPr>
          <w:rFonts w:ascii="Arial" w:hAnsi="Arial" w:cs="Arial"/>
        </w:rPr>
        <w:t>of</w:t>
      </w:r>
      <w:r w:rsidRPr="008F177E">
        <w:rPr>
          <w:rFonts w:ascii="Arial" w:hAnsi="Arial" w:cs="Arial"/>
          <w:spacing w:val="-10"/>
        </w:rPr>
        <w:t xml:space="preserve"> </w:t>
      </w:r>
      <w:r w:rsidRPr="008F177E">
        <w:rPr>
          <w:rFonts w:ascii="Arial" w:hAnsi="Arial" w:cs="Arial"/>
        </w:rPr>
        <w:t>Health</w:t>
      </w:r>
      <w:r w:rsidRPr="008F177E">
        <w:rPr>
          <w:rFonts w:ascii="Arial" w:hAnsi="Arial" w:cs="Arial"/>
          <w:spacing w:val="-10"/>
        </w:rPr>
        <w:t xml:space="preserve"> </w:t>
      </w:r>
      <w:r w:rsidRPr="008F177E">
        <w:rPr>
          <w:rFonts w:ascii="Arial" w:hAnsi="Arial" w:cs="Arial"/>
        </w:rPr>
        <w:t>and</w:t>
      </w:r>
      <w:r w:rsidRPr="008F177E">
        <w:rPr>
          <w:rFonts w:ascii="Arial" w:hAnsi="Arial" w:cs="Arial"/>
          <w:spacing w:val="-9"/>
        </w:rPr>
        <w:t xml:space="preserve"> </w:t>
      </w:r>
      <w:r w:rsidRPr="008F177E">
        <w:rPr>
          <w:rFonts w:ascii="Arial" w:hAnsi="Arial" w:cs="Arial"/>
        </w:rPr>
        <w:t>Human</w:t>
      </w:r>
      <w:r w:rsidRPr="008F177E">
        <w:rPr>
          <w:rFonts w:ascii="Arial" w:hAnsi="Arial" w:cs="Arial"/>
          <w:spacing w:val="-9"/>
        </w:rPr>
        <w:t xml:space="preserve"> </w:t>
      </w:r>
      <w:r w:rsidRPr="008F177E">
        <w:rPr>
          <w:rFonts w:ascii="Arial" w:hAnsi="Arial" w:cs="Arial"/>
          <w:spacing w:val="-2"/>
        </w:rPr>
        <w:t>Services</w:t>
      </w:r>
    </w:p>
    <w:p w14:paraId="57D9FD84" w14:textId="1EBCE945" w:rsidR="00083F6A" w:rsidRDefault="00A15D81" w:rsidP="00A15D81">
      <w:pPr>
        <w:spacing w:line="276" w:lineRule="exact"/>
        <w:ind w:left="69" w:right="39"/>
        <w:rPr>
          <w:rFonts w:ascii="Times New Roman"/>
          <w:sz w:val="24"/>
        </w:rPr>
      </w:pPr>
      <w:r>
        <w:rPr>
          <w:rFonts w:ascii="Times New Roman"/>
          <w:sz w:val="24"/>
        </w:rPr>
        <w:t xml:space="preserve"> </w:t>
      </w:r>
    </w:p>
    <w:p w14:paraId="48337C0A" w14:textId="77777777" w:rsidR="00A15D81" w:rsidRPr="008F177E" w:rsidRDefault="00230EF7">
      <w:pPr>
        <w:spacing w:line="235" w:lineRule="auto"/>
        <w:ind w:left="102" w:right="39"/>
        <w:jc w:val="center"/>
        <w:rPr>
          <w:color w:val="000080"/>
          <w:sz w:val="24"/>
        </w:rPr>
      </w:pPr>
      <w:r w:rsidRPr="008F177E">
        <w:rPr>
          <w:color w:val="000080"/>
          <w:sz w:val="24"/>
        </w:rPr>
        <w:t>DEPARTMENT</w:t>
      </w:r>
      <w:r w:rsidRPr="008F177E">
        <w:rPr>
          <w:color w:val="000080"/>
          <w:spacing w:val="-8"/>
          <w:sz w:val="24"/>
        </w:rPr>
        <w:t xml:space="preserve"> </w:t>
      </w:r>
      <w:r w:rsidRPr="008F177E">
        <w:rPr>
          <w:color w:val="000080"/>
          <w:sz w:val="24"/>
        </w:rPr>
        <w:t>OF</w:t>
      </w:r>
      <w:r w:rsidRPr="008F177E">
        <w:rPr>
          <w:color w:val="000080"/>
          <w:spacing w:val="-10"/>
          <w:sz w:val="24"/>
        </w:rPr>
        <w:t xml:space="preserve"> </w:t>
      </w:r>
      <w:r w:rsidRPr="008F177E">
        <w:rPr>
          <w:color w:val="000080"/>
          <w:sz w:val="24"/>
        </w:rPr>
        <w:t>HEALTH</w:t>
      </w:r>
      <w:r w:rsidRPr="008F177E">
        <w:rPr>
          <w:color w:val="000080"/>
          <w:spacing w:val="-8"/>
          <w:sz w:val="24"/>
        </w:rPr>
        <w:t xml:space="preserve"> </w:t>
      </w:r>
      <w:r w:rsidRPr="008F177E">
        <w:rPr>
          <w:color w:val="000080"/>
          <w:sz w:val="24"/>
        </w:rPr>
        <w:t>AND</w:t>
      </w:r>
      <w:r w:rsidRPr="008F177E">
        <w:rPr>
          <w:color w:val="000080"/>
          <w:spacing w:val="-7"/>
          <w:sz w:val="24"/>
        </w:rPr>
        <w:t xml:space="preserve"> </w:t>
      </w:r>
      <w:r w:rsidRPr="008F177E">
        <w:rPr>
          <w:color w:val="000080"/>
          <w:sz w:val="24"/>
        </w:rPr>
        <w:t>HUMAN</w:t>
      </w:r>
      <w:r w:rsidRPr="008F177E">
        <w:rPr>
          <w:color w:val="000080"/>
          <w:spacing w:val="-9"/>
          <w:sz w:val="24"/>
        </w:rPr>
        <w:t xml:space="preserve"> </w:t>
      </w:r>
      <w:r w:rsidRPr="008F177E">
        <w:rPr>
          <w:color w:val="000080"/>
          <w:sz w:val="24"/>
        </w:rPr>
        <w:t xml:space="preserve">SERVICES </w:t>
      </w:r>
      <w:r w:rsidR="00A15D81" w:rsidRPr="008F177E">
        <w:rPr>
          <w:color w:val="000080"/>
          <w:sz w:val="24"/>
        </w:rPr>
        <w:t xml:space="preserve">DIRECTOR’S OFFICE, </w:t>
      </w:r>
    </w:p>
    <w:p w14:paraId="576DC94C" w14:textId="19896D51" w:rsidR="00083F6A" w:rsidRPr="008F177E" w:rsidRDefault="00A15D81">
      <w:pPr>
        <w:spacing w:line="235" w:lineRule="auto"/>
        <w:ind w:left="102" w:right="39"/>
        <w:jc w:val="center"/>
        <w:rPr>
          <w:sz w:val="24"/>
        </w:rPr>
      </w:pPr>
      <w:r w:rsidRPr="008F177E">
        <w:rPr>
          <w:color w:val="000080"/>
          <w:sz w:val="24"/>
        </w:rPr>
        <w:t>FUND FOR A RESILIENT NEVADA</w:t>
      </w:r>
    </w:p>
    <w:p w14:paraId="29D0473F" w14:textId="691CCEB5" w:rsidR="00083F6A" w:rsidRPr="008F177E" w:rsidRDefault="00A15D81">
      <w:pPr>
        <w:spacing w:before="2" w:line="208" w:lineRule="auto"/>
        <w:ind w:left="1357" w:right="1287"/>
        <w:jc w:val="center"/>
        <w:rPr>
          <w:sz w:val="24"/>
        </w:rPr>
      </w:pPr>
      <w:r w:rsidRPr="008F177E">
        <w:rPr>
          <w:color w:val="000080"/>
          <w:sz w:val="24"/>
        </w:rPr>
        <w:t>400 W. King Street, Suite 300 Carson City, Nevada 89703</w:t>
      </w:r>
    </w:p>
    <w:p w14:paraId="3649FF2C" w14:textId="0191E6E3" w:rsidR="00083F6A" w:rsidRPr="008B704B" w:rsidRDefault="00230EF7">
      <w:pPr>
        <w:spacing w:line="247" w:lineRule="exact"/>
        <w:ind w:left="543" w:right="480"/>
        <w:jc w:val="center"/>
        <w:rPr>
          <w:rFonts w:asciiTheme="minorHAnsi" w:hAnsiTheme="minorHAnsi" w:cstheme="minorHAnsi"/>
          <w:sz w:val="24"/>
        </w:rPr>
      </w:pPr>
      <w:r w:rsidRPr="008F177E">
        <w:rPr>
          <w:color w:val="000080"/>
          <w:sz w:val="24"/>
        </w:rPr>
        <w:t>Telephone</w:t>
      </w:r>
      <w:r w:rsidRPr="008F177E">
        <w:rPr>
          <w:color w:val="000080"/>
          <w:spacing w:val="-3"/>
          <w:sz w:val="24"/>
        </w:rPr>
        <w:t xml:space="preserve"> </w:t>
      </w:r>
      <w:r w:rsidRPr="008F177E">
        <w:rPr>
          <w:color w:val="000080"/>
          <w:sz w:val="24"/>
        </w:rPr>
        <w:t>(775)</w:t>
      </w:r>
      <w:r w:rsidRPr="008F177E">
        <w:rPr>
          <w:color w:val="000080"/>
          <w:spacing w:val="-2"/>
          <w:sz w:val="24"/>
        </w:rPr>
        <w:t xml:space="preserve"> </w:t>
      </w:r>
      <w:r w:rsidRPr="008F177E">
        <w:rPr>
          <w:color w:val="000080"/>
          <w:sz w:val="24"/>
        </w:rPr>
        <w:t>684-4</w:t>
      </w:r>
      <w:r w:rsidR="00A15D81" w:rsidRPr="008F177E">
        <w:rPr>
          <w:color w:val="000080"/>
          <w:sz w:val="24"/>
        </w:rPr>
        <w:t>001</w:t>
      </w:r>
      <w:r w:rsidRPr="008F177E">
        <w:rPr>
          <w:rFonts w:asciiTheme="minorHAnsi" w:hAnsiTheme="minorHAnsi" w:cstheme="minorHAnsi"/>
          <w:color w:val="000080"/>
          <w:spacing w:val="59"/>
          <w:sz w:val="24"/>
        </w:rPr>
        <w:t xml:space="preserve"> </w:t>
      </w:r>
      <w:r w:rsidR="00A15D81" w:rsidRPr="008F177E">
        <w:rPr>
          <w:color w:val="000080"/>
          <w:spacing w:val="59"/>
          <w:sz w:val="24"/>
        </w:rPr>
        <w:t>https://dhhs.nv.gov/</w:t>
      </w:r>
    </w:p>
    <w:p w14:paraId="51243746" w14:textId="77777777" w:rsidR="00A15D81" w:rsidRDefault="00230EF7" w:rsidP="00A15D81">
      <w:pPr>
        <w:spacing w:before="95"/>
        <w:ind w:left="93" w:right="32"/>
        <w:jc w:val="center"/>
        <w:rPr>
          <w:rFonts w:ascii="Times New Roman"/>
          <w:sz w:val="14"/>
        </w:rPr>
      </w:pPr>
      <w:r>
        <w:br w:type="column"/>
      </w:r>
      <w:r w:rsidR="00A15D81">
        <w:rPr>
          <w:rFonts w:ascii="Times New Roman"/>
          <w:color w:val="000080"/>
          <w:sz w:val="14"/>
        </w:rPr>
        <w:t>RICHARD</w:t>
      </w:r>
      <w:r w:rsidR="00A15D81">
        <w:rPr>
          <w:rFonts w:ascii="Times New Roman"/>
          <w:color w:val="000080"/>
          <w:spacing w:val="-6"/>
          <w:sz w:val="14"/>
        </w:rPr>
        <w:t xml:space="preserve"> </w:t>
      </w:r>
      <w:r w:rsidR="00A15D81">
        <w:rPr>
          <w:rFonts w:ascii="Times New Roman"/>
          <w:color w:val="000080"/>
          <w:sz w:val="14"/>
        </w:rPr>
        <w:t>WHITLEY,</w:t>
      </w:r>
      <w:r w:rsidR="00A15D81">
        <w:rPr>
          <w:rFonts w:ascii="Times New Roman"/>
          <w:color w:val="000080"/>
          <w:spacing w:val="-6"/>
          <w:sz w:val="14"/>
        </w:rPr>
        <w:t xml:space="preserve"> </w:t>
      </w:r>
      <w:r w:rsidR="00A15D81">
        <w:rPr>
          <w:rFonts w:ascii="Times New Roman"/>
          <w:color w:val="000080"/>
          <w:spacing w:val="-5"/>
          <w:sz w:val="14"/>
        </w:rPr>
        <w:t>MS</w:t>
      </w:r>
    </w:p>
    <w:p w14:paraId="57056CD2" w14:textId="75695F61" w:rsidR="00083F6A" w:rsidRDefault="00A15D81" w:rsidP="00A15D81">
      <w:pPr>
        <w:spacing w:before="81"/>
        <w:ind w:left="89" w:right="101"/>
        <w:jc w:val="center"/>
        <w:rPr>
          <w:rFonts w:ascii="Times New Roman"/>
          <w:i/>
          <w:sz w:val="14"/>
        </w:rPr>
      </w:pPr>
      <w:r>
        <w:rPr>
          <w:rFonts w:ascii="Times New Roman"/>
          <w:i/>
          <w:color w:val="000080"/>
          <w:spacing w:val="-2"/>
          <w:sz w:val="14"/>
        </w:rPr>
        <w:t>Director</w:t>
      </w:r>
    </w:p>
    <w:p w14:paraId="062CAB34" w14:textId="77777777" w:rsidR="00083F6A" w:rsidRDefault="00083F6A">
      <w:pPr>
        <w:pStyle w:val="BodyText"/>
        <w:rPr>
          <w:rFonts w:ascii="Times New Roman"/>
          <w:i/>
          <w:sz w:val="14"/>
        </w:rPr>
      </w:pPr>
    </w:p>
    <w:p w14:paraId="7AB0A77A" w14:textId="77777777" w:rsidR="00083F6A" w:rsidRDefault="00083F6A">
      <w:pPr>
        <w:pStyle w:val="BodyText"/>
        <w:rPr>
          <w:rFonts w:ascii="Times New Roman"/>
          <w:i/>
          <w:sz w:val="14"/>
        </w:rPr>
      </w:pPr>
    </w:p>
    <w:p w14:paraId="6615FF5C" w14:textId="77777777" w:rsidR="00083F6A" w:rsidRDefault="00083F6A">
      <w:pPr>
        <w:pStyle w:val="BodyText"/>
        <w:rPr>
          <w:rFonts w:ascii="Times New Roman"/>
          <w:i/>
          <w:sz w:val="19"/>
        </w:rPr>
      </w:pPr>
    </w:p>
    <w:p w14:paraId="104CE9AF" w14:textId="32AC5425" w:rsidR="00083F6A" w:rsidRDefault="00083F6A">
      <w:pPr>
        <w:spacing w:before="22"/>
        <w:ind w:left="316" w:right="297"/>
        <w:jc w:val="center"/>
        <w:rPr>
          <w:rFonts w:ascii="Times New Roman"/>
          <w:i/>
          <w:sz w:val="14"/>
        </w:rPr>
      </w:pPr>
    </w:p>
    <w:p w14:paraId="71AD9724" w14:textId="77777777" w:rsidR="00083F6A" w:rsidRDefault="00083F6A">
      <w:pPr>
        <w:jc w:val="center"/>
        <w:rPr>
          <w:rFonts w:ascii="Times New Roman"/>
          <w:sz w:val="14"/>
        </w:rPr>
        <w:sectPr w:rsidR="00083F6A" w:rsidSect="000102A8">
          <w:type w:val="continuous"/>
          <w:pgSz w:w="12240" w:h="15840"/>
          <w:pgMar w:top="720" w:right="720" w:bottom="720" w:left="720" w:header="720" w:footer="720" w:gutter="0"/>
          <w:cols w:num="3" w:space="720" w:equalWidth="0">
            <w:col w:w="1639" w:space="807"/>
            <w:col w:w="5881" w:space="633"/>
            <w:col w:w="1840"/>
          </w:cols>
        </w:sectPr>
      </w:pPr>
    </w:p>
    <w:p w14:paraId="2B8C459A" w14:textId="77777777" w:rsidR="00083F6A" w:rsidRDefault="00083F6A">
      <w:pPr>
        <w:pStyle w:val="BodyText"/>
        <w:rPr>
          <w:rFonts w:ascii="Times New Roman"/>
          <w:i/>
          <w:sz w:val="20"/>
        </w:rPr>
      </w:pPr>
    </w:p>
    <w:p w14:paraId="3F56F2CC" w14:textId="7C1767A7" w:rsidR="00083F6A" w:rsidRDefault="00552525">
      <w:pPr>
        <w:pStyle w:val="BodyText"/>
        <w:rPr>
          <w:rFonts w:ascii="Times New Roman"/>
          <w:i/>
          <w:sz w:val="20"/>
        </w:rPr>
      </w:pPr>
      <w:r>
        <w:rPr>
          <w:noProof/>
        </w:rPr>
        <mc:AlternateContent>
          <mc:Choice Requires="wps">
            <w:drawing>
              <wp:anchor distT="0" distB="0" distL="114300" distR="114300" simplePos="0" relativeHeight="251658240" behindDoc="0" locked="0" layoutInCell="1" allowOverlap="1" wp14:anchorId="20C302A5" wp14:editId="19B0144B">
                <wp:simplePos x="0" y="0"/>
                <wp:positionH relativeFrom="page">
                  <wp:posOffset>1383030</wp:posOffset>
                </wp:positionH>
                <wp:positionV relativeFrom="paragraph">
                  <wp:posOffset>116205</wp:posOffset>
                </wp:positionV>
                <wp:extent cx="5001260" cy="15875"/>
                <wp:effectExtent l="11430" t="13335" r="6985" b="8890"/>
                <wp:wrapNone/>
                <wp:docPr id="2" name="Lin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01260" cy="15875"/>
                        </a:xfrm>
                        <a:prstGeom prst="line">
                          <a:avLst/>
                        </a:prstGeom>
                        <a:noFill/>
                        <a:ln w="6350">
                          <a:solidFill>
                            <a:srgbClr val="5B9B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CD3505" id="Line 10" o:spid="_x0000_s1026" alt="&quot;&quot;"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08.9pt,9.15pt" to="502.7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" strokecolor="#5b9bd4" strokeweight=".5pt">
                <w10:wrap anchorx="page"/>
              </v:line>
            </w:pict>
          </mc:Fallback>
        </mc:AlternateContent>
      </w:r>
    </w:p>
    <w:p w14:paraId="6431CF2F" w14:textId="3411AB3F" w:rsidR="00083F6A" w:rsidRPr="008F177E" w:rsidRDefault="00230EF7" w:rsidP="008F177E">
      <w:pPr>
        <w:spacing w:before="88" w:line="440" w:lineRule="atLeast"/>
        <w:ind w:left="1014" w:right="748" w:firstLine="1063"/>
        <w:jc w:val="center"/>
        <w:rPr>
          <w:b/>
          <w:sz w:val="28"/>
        </w:rPr>
      </w:pPr>
      <w:r w:rsidRPr="008F177E">
        <w:rPr>
          <w:b/>
          <w:sz w:val="28"/>
        </w:rPr>
        <w:t xml:space="preserve">NOTICE OF FUNDING OPPORTUNITY </w:t>
      </w:r>
      <w:r w:rsidR="009D7D6C">
        <w:rPr>
          <w:b/>
          <w:sz w:val="28"/>
        </w:rPr>
        <w:t>(NOFO)</w:t>
      </w:r>
    </w:p>
    <w:p w14:paraId="2036E359" w14:textId="1408209C" w:rsidR="00A15D81" w:rsidRPr="008F177E" w:rsidRDefault="00A15D81" w:rsidP="00EB37B0">
      <w:pPr>
        <w:spacing w:before="88" w:line="440" w:lineRule="atLeast"/>
        <w:ind w:left="1014" w:right="748" w:firstLine="1063"/>
        <w:jc w:val="center"/>
        <w:rPr>
          <w:b/>
          <w:sz w:val="28"/>
        </w:rPr>
      </w:pPr>
      <w:r w:rsidRPr="008F177E">
        <w:rPr>
          <w:b/>
          <w:sz w:val="28"/>
        </w:rPr>
        <w:t>FUND FOR A RESILIENT NEVADA</w:t>
      </w:r>
    </w:p>
    <w:p w14:paraId="65E61D15" w14:textId="0E758291" w:rsidR="00083F6A" w:rsidRPr="008F177E" w:rsidRDefault="00230EF7" w:rsidP="008B704B">
      <w:pPr>
        <w:spacing w:before="186"/>
        <w:ind w:left="876" w:right="816"/>
        <w:jc w:val="center"/>
        <w:rPr>
          <w:b/>
          <w:sz w:val="24"/>
        </w:rPr>
      </w:pPr>
      <w:r w:rsidRPr="008F177E">
        <w:rPr>
          <w:b/>
          <w:color w:val="C00000"/>
          <w:sz w:val="24"/>
        </w:rPr>
        <w:t>Release</w:t>
      </w:r>
      <w:r w:rsidRPr="008F177E">
        <w:rPr>
          <w:b/>
          <w:color w:val="C00000"/>
          <w:spacing w:val="-9"/>
          <w:sz w:val="24"/>
        </w:rPr>
        <w:t xml:space="preserve"> </w:t>
      </w:r>
      <w:r w:rsidRPr="008F177E">
        <w:rPr>
          <w:b/>
          <w:color w:val="C00000"/>
          <w:sz w:val="24"/>
        </w:rPr>
        <w:t>Date:</w:t>
      </w:r>
      <w:r w:rsidRPr="008F177E">
        <w:rPr>
          <w:b/>
          <w:color w:val="C00000"/>
          <w:spacing w:val="48"/>
          <w:sz w:val="24"/>
        </w:rPr>
        <w:t xml:space="preserve"> </w:t>
      </w:r>
      <w:r w:rsidR="00A15D81" w:rsidRPr="008F177E">
        <w:rPr>
          <w:b/>
          <w:color w:val="C00000"/>
          <w:sz w:val="24"/>
        </w:rPr>
        <w:t>Wednesday March 1, 2023</w:t>
      </w:r>
    </w:p>
    <w:p w14:paraId="47F694C2" w14:textId="3FF58E2F" w:rsidR="00083F6A" w:rsidRPr="00DB079A" w:rsidRDefault="00230EF7" w:rsidP="00267F68">
      <w:pPr>
        <w:jc w:val="center"/>
      </w:pPr>
      <w:r w:rsidRPr="00267F68">
        <w:rPr>
          <w:b/>
          <w:bCs/>
        </w:rPr>
        <w:t xml:space="preserve">Questions to be Submitted via email: On or before </w:t>
      </w:r>
      <w:r w:rsidR="00A15D81" w:rsidRPr="00267F68">
        <w:rPr>
          <w:b/>
          <w:bCs/>
        </w:rPr>
        <w:t xml:space="preserve">March </w:t>
      </w:r>
      <w:r w:rsidR="00CF647E" w:rsidRPr="00267F68">
        <w:rPr>
          <w:b/>
          <w:bCs/>
        </w:rPr>
        <w:t>7</w:t>
      </w:r>
      <w:r w:rsidR="00A15D81" w:rsidRPr="00267F68">
        <w:rPr>
          <w:b/>
          <w:bCs/>
        </w:rPr>
        <w:t>, 2023</w:t>
      </w:r>
      <w:r w:rsidRPr="00267F68">
        <w:rPr>
          <w:b/>
          <w:bCs/>
        </w:rPr>
        <w:t xml:space="preserve">, 3:00 p.m. </w:t>
      </w:r>
      <w:proofErr w:type="gramStart"/>
      <w:r w:rsidRPr="00267F68">
        <w:rPr>
          <w:b/>
          <w:bCs/>
        </w:rPr>
        <w:t>P</w:t>
      </w:r>
      <w:r w:rsidR="008D3EEE" w:rsidRPr="00267F68">
        <w:rPr>
          <w:b/>
          <w:bCs/>
        </w:rPr>
        <w:t>D</w:t>
      </w:r>
      <w:r w:rsidRPr="00267F68">
        <w:rPr>
          <w:b/>
          <w:bCs/>
        </w:rPr>
        <w:t>T</w:t>
      </w:r>
      <w:proofErr w:type="gramEnd"/>
    </w:p>
    <w:p w14:paraId="59B5A00E" w14:textId="3F9E86D2" w:rsidR="00083F6A" w:rsidRPr="008F177E" w:rsidRDefault="00230EF7" w:rsidP="008F177E">
      <w:pPr>
        <w:ind w:left="2713" w:right="2563" w:firstLine="316"/>
        <w:jc w:val="center"/>
        <w:rPr>
          <w:sz w:val="24"/>
          <w:szCs w:val="24"/>
        </w:rPr>
      </w:pPr>
      <w:r w:rsidRPr="008F177E">
        <w:rPr>
          <w:sz w:val="24"/>
          <w:szCs w:val="24"/>
        </w:rPr>
        <w:t xml:space="preserve">Must be submitted to </w:t>
      </w:r>
      <w:hyperlink r:id="rId9" w:history="1">
        <w:r w:rsidR="00A15D81" w:rsidRPr="008F177E">
          <w:rPr>
            <w:rStyle w:val="Hyperlink"/>
            <w:sz w:val="24"/>
            <w:szCs w:val="24"/>
          </w:rPr>
          <w:t>D.YOHEY@DHHS.NV.GOV</w:t>
        </w:r>
      </w:hyperlink>
      <w:r w:rsidRPr="008F177E">
        <w:rPr>
          <w:sz w:val="24"/>
          <w:szCs w:val="24"/>
        </w:rPr>
        <w:t xml:space="preserve"> with</w:t>
      </w:r>
      <w:r w:rsidRPr="008F177E">
        <w:rPr>
          <w:spacing w:val="-5"/>
          <w:sz w:val="24"/>
          <w:szCs w:val="24"/>
        </w:rPr>
        <w:t xml:space="preserve"> </w:t>
      </w:r>
      <w:r w:rsidR="00A15D81" w:rsidRPr="008F177E">
        <w:rPr>
          <w:b/>
          <w:sz w:val="24"/>
          <w:szCs w:val="24"/>
        </w:rPr>
        <w:t>FRN</w:t>
      </w:r>
      <w:r w:rsidRPr="008F177E">
        <w:rPr>
          <w:b/>
          <w:spacing w:val="-3"/>
          <w:sz w:val="24"/>
          <w:szCs w:val="24"/>
        </w:rPr>
        <w:t xml:space="preserve"> </w:t>
      </w:r>
      <w:r w:rsidRPr="008F177E">
        <w:rPr>
          <w:b/>
          <w:sz w:val="24"/>
          <w:szCs w:val="24"/>
        </w:rPr>
        <w:t>NOFO</w:t>
      </w:r>
      <w:r w:rsidRPr="008F177E">
        <w:rPr>
          <w:b/>
          <w:spacing w:val="-4"/>
          <w:sz w:val="24"/>
          <w:szCs w:val="24"/>
        </w:rPr>
        <w:t xml:space="preserve"> </w:t>
      </w:r>
      <w:r w:rsidRPr="008F177E">
        <w:rPr>
          <w:sz w:val="24"/>
          <w:szCs w:val="24"/>
        </w:rPr>
        <w:t>in</w:t>
      </w:r>
      <w:r w:rsidRPr="008F177E">
        <w:rPr>
          <w:spacing w:val="-4"/>
          <w:sz w:val="24"/>
          <w:szCs w:val="24"/>
        </w:rPr>
        <w:t xml:space="preserve"> </w:t>
      </w:r>
      <w:r w:rsidRPr="008F177E">
        <w:rPr>
          <w:sz w:val="24"/>
          <w:szCs w:val="24"/>
        </w:rPr>
        <w:t>the</w:t>
      </w:r>
      <w:r w:rsidRPr="008F177E">
        <w:rPr>
          <w:spacing w:val="-5"/>
          <w:sz w:val="24"/>
          <w:szCs w:val="24"/>
        </w:rPr>
        <w:t xml:space="preserve"> </w:t>
      </w:r>
      <w:r w:rsidRPr="008F177E">
        <w:rPr>
          <w:sz w:val="24"/>
          <w:szCs w:val="24"/>
        </w:rPr>
        <w:t>subject</w:t>
      </w:r>
      <w:r w:rsidRPr="008F177E">
        <w:rPr>
          <w:spacing w:val="-4"/>
          <w:sz w:val="24"/>
          <w:szCs w:val="24"/>
        </w:rPr>
        <w:t xml:space="preserve"> </w:t>
      </w:r>
      <w:r w:rsidRPr="008F177E">
        <w:rPr>
          <w:sz w:val="24"/>
          <w:szCs w:val="24"/>
        </w:rPr>
        <w:t>line</w:t>
      </w:r>
      <w:r w:rsidRPr="008F177E">
        <w:rPr>
          <w:spacing w:val="-5"/>
          <w:sz w:val="24"/>
          <w:szCs w:val="24"/>
        </w:rPr>
        <w:t xml:space="preserve"> </w:t>
      </w:r>
      <w:r w:rsidRPr="008F177E">
        <w:rPr>
          <w:sz w:val="24"/>
          <w:szCs w:val="24"/>
        </w:rPr>
        <w:t>of</w:t>
      </w:r>
      <w:r w:rsidRPr="008F177E">
        <w:rPr>
          <w:spacing w:val="-5"/>
          <w:sz w:val="24"/>
          <w:szCs w:val="24"/>
        </w:rPr>
        <w:t xml:space="preserve"> </w:t>
      </w:r>
      <w:r w:rsidRPr="008F177E">
        <w:rPr>
          <w:sz w:val="24"/>
          <w:szCs w:val="24"/>
        </w:rPr>
        <w:t>the</w:t>
      </w:r>
      <w:r w:rsidRPr="008F177E">
        <w:rPr>
          <w:spacing w:val="-5"/>
          <w:sz w:val="24"/>
          <w:szCs w:val="24"/>
        </w:rPr>
        <w:t xml:space="preserve"> </w:t>
      </w:r>
      <w:r w:rsidRPr="008F177E">
        <w:rPr>
          <w:sz w:val="24"/>
          <w:szCs w:val="24"/>
        </w:rPr>
        <w:t>email.</w:t>
      </w:r>
    </w:p>
    <w:p w14:paraId="27CA212A" w14:textId="77777777" w:rsidR="00083F6A" w:rsidRDefault="00083F6A">
      <w:pPr>
        <w:pStyle w:val="BodyText"/>
        <w:rPr>
          <w:rFonts w:ascii="Times New Roman"/>
          <w:sz w:val="24"/>
        </w:rPr>
      </w:pPr>
    </w:p>
    <w:p w14:paraId="5125C8BD" w14:textId="4CD73C8C" w:rsidR="00073B77" w:rsidRPr="008F177E" w:rsidRDefault="00230EF7">
      <w:pPr>
        <w:ind w:left="1311" w:right="1248"/>
        <w:jc w:val="center"/>
        <w:rPr>
          <w:sz w:val="24"/>
        </w:rPr>
      </w:pPr>
      <w:r w:rsidRPr="00E30D35">
        <w:rPr>
          <w:sz w:val="24"/>
        </w:rPr>
        <w:t>Response</w:t>
      </w:r>
      <w:r w:rsidRPr="00E30D35">
        <w:rPr>
          <w:spacing w:val="-4"/>
          <w:sz w:val="24"/>
        </w:rPr>
        <w:t xml:space="preserve"> </w:t>
      </w:r>
      <w:r w:rsidRPr="00E30D35">
        <w:rPr>
          <w:sz w:val="24"/>
        </w:rPr>
        <w:t>to</w:t>
      </w:r>
      <w:r w:rsidRPr="00E30D35">
        <w:rPr>
          <w:spacing w:val="-3"/>
          <w:sz w:val="24"/>
        </w:rPr>
        <w:t xml:space="preserve"> </w:t>
      </w:r>
      <w:r w:rsidRPr="00E30D35">
        <w:rPr>
          <w:sz w:val="24"/>
        </w:rPr>
        <w:t>Questions</w:t>
      </w:r>
      <w:r w:rsidRPr="008F177E">
        <w:rPr>
          <w:spacing w:val="-3"/>
          <w:sz w:val="24"/>
        </w:rPr>
        <w:t xml:space="preserve"> </w:t>
      </w:r>
      <w:r w:rsidRPr="008F177E">
        <w:rPr>
          <w:sz w:val="24"/>
        </w:rPr>
        <w:t>will</w:t>
      </w:r>
      <w:r w:rsidRPr="008F177E">
        <w:rPr>
          <w:spacing w:val="-2"/>
          <w:sz w:val="24"/>
        </w:rPr>
        <w:t xml:space="preserve"> </w:t>
      </w:r>
      <w:r w:rsidRPr="008F177E">
        <w:rPr>
          <w:sz w:val="24"/>
        </w:rPr>
        <w:t>be</w:t>
      </w:r>
      <w:r w:rsidRPr="008F177E">
        <w:rPr>
          <w:spacing w:val="-4"/>
          <w:sz w:val="24"/>
        </w:rPr>
        <w:t xml:space="preserve"> </w:t>
      </w:r>
      <w:r w:rsidRPr="008F177E">
        <w:rPr>
          <w:sz w:val="24"/>
        </w:rPr>
        <w:t>posted</w:t>
      </w:r>
      <w:r w:rsidRPr="008F177E">
        <w:rPr>
          <w:spacing w:val="-3"/>
          <w:sz w:val="24"/>
        </w:rPr>
        <w:t xml:space="preserve"> </w:t>
      </w:r>
      <w:r w:rsidR="009D7D6C">
        <w:rPr>
          <w:spacing w:val="-3"/>
          <w:sz w:val="24"/>
        </w:rPr>
        <w:t xml:space="preserve">on or before March 15, 2023 at </w:t>
      </w:r>
      <w:r w:rsidR="001B79CB">
        <w:rPr>
          <w:spacing w:val="-3"/>
          <w:sz w:val="24"/>
        </w:rPr>
        <w:t xml:space="preserve">3:00 p.m. PDT, at </w:t>
      </w:r>
      <w:r w:rsidR="009D7D6C">
        <w:rPr>
          <w:spacing w:val="-3"/>
          <w:sz w:val="24"/>
        </w:rPr>
        <w:t xml:space="preserve">the following link:  </w:t>
      </w:r>
      <w:hyperlink r:id="rId10" w:history="1">
        <w:r w:rsidR="0075676F" w:rsidRPr="00F706DE">
          <w:rPr>
            <w:rStyle w:val="Hyperlink"/>
            <w:rFonts w:eastAsia="Times New Roman"/>
          </w:rPr>
          <w:t>FRN Home (nv.gov)</w:t>
        </w:r>
      </w:hyperlink>
    </w:p>
    <w:p w14:paraId="5B8BF92E" w14:textId="64C6A1F4" w:rsidR="00083F6A" w:rsidRPr="008F177E" w:rsidRDefault="00CF647E">
      <w:pPr>
        <w:spacing w:before="229"/>
        <w:ind w:left="879" w:right="816"/>
        <w:jc w:val="center"/>
        <w:rPr>
          <w:b/>
          <w:sz w:val="24"/>
        </w:rPr>
      </w:pPr>
      <w:r w:rsidRPr="008F177E">
        <w:rPr>
          <w:b/>
          <w:sz w:val="24"/>
        </w:rPr>
        <w:t>DEADLINE FOR APPLICATION SUBMISSION: APRIL 7, 2023, 5:00p.m. P</w:t>
      </w:r>
      <w:r w:rsidR="008D3EEE">
        <w:rPr>
          <w:b/>
          <w:sz w:val="24"/>
        </w:rPr>
        <w:t>D</w:t>
      </w:r>
      <w:r w:rsidRPr="008F177E">
        <w:rPr>
          <w:b/>
          <w:sz w:val="24"/>
        </w:rPr>
        <w:t>T</w:t>
      </w:r>
    </w:p>
    <w:p w14:paraId="38ABE5D2" w14:textId="77777777" w:rsidR="00073B77" w:rsidRDefault="00073B77">
      <w:pPr>
        <w:spacing w:before="183"/>
        <w:ind w:left="878" w:right="816"/>
        <w:jc w:val="center"/>
        <w:rPr>
          <w:rFonts w:ascii="Times New Roman"/>
          <w:b/>
          <w:i/>
          <w:sz w:val="24"/>
        </w:rPr>
      </w:pPr>
    </w:p>
    <w:p w14:paraId="616AF54B" w14:textId="0252AC62" w:rsidR="00083F6A" w:rsidRPr="008F177E" w:rsidRDefault="00230EF7">
      <w:pPr>
        <w:spacing w:before="183"/>
        <w:ind w:left="878" w:right="816"/>
        <w:jc w:val="center"/>
        <w:rPr>
          <w:b/>
          <w:i/>
          <w:sz w:val="24"/>
        </w:rPr>
      </w:pPr>
      <w:r w:rsidRPr="008F177E">
        <w:rPr>
          <w:b/>
          <w:i/>
          <w:sz w:val="24"/>
        </w:rPr>
        <w:t>For</w:t>
      </w:r>
      <w:r w:rsidRPr="008F177E">
        <w:rPr>
          <w:b/>
          <w:i/>
          <w:spacing w:val="-8"/>
          <w:sz w:val="24"/>
        </w:rPr>
        <w:t xml:space="preserve"> </w:t>
      </w:r>
      <w:r w:rsidRPr="008F177E">
        <w:rPr>
          <w:b/>
          <w:i/>
          <w:sz w:val="24"/>
        </w:rPr>
        <w:t>additional</w:t>
      </w:r>
      <w:r w:rsidRPr="008F177E">
        <w:rPr>
          <w:b/>
          <w:i/>
          <w:spacing w:val="-6"/>
          <w:sz w:val="24"/>
        </w:rPr>
        <w:t xml:space="preserve"> </w:t>
      </w:r>
      <w:r w:rsidRPr="008F177E">
        <w:rPr>
          <w:b/>
          <w:i/>
          <w:sz w:val="24"/>
        </w:rPr>
        <w:t>information,</w:t>
      </w:r>
      <w:r w:rsidRPr="008F177E">
        <w:rPr>
          <w:b/>
          <w:i/>
          <w:spacing w:val="-8"/>
          <w:sz w:val="24"/>
        </w:rPr>
        <w:t xml:space="preserve"> </w:t>
      </w:r>
      <w:r w:rsidRPr="008F177E">
        <w:rPr>
          <w:b/>
          <w:i/>
          <w:sz w:val="24"/>
        </w:rPr>
        <w:t>please</w:t>
      </w:r>
      <w:r w:rsidRPr="008F177E">
        <w:rPr>
          <w:b/>
          <w:i/>
          <w:spacing w:val="-10"/>
          <w:sz w:val="24"/>
        </w:rPr>
        <w:t xml:space="preserve"> </w:t>
      </w:r>
      <w:r w:rsidRPr="008F177E">
        <w:rPr>
          <w:b/>
          <w:i/>
          <w:spacing w:val="-2"/>
          <w:sz w:val="24"/>
        </w:rPr>
        <w:t>contact:</w:t>
      </w:r>
    </w:p>
    <w:p w14:paraId="4D87D810" w14:textId="78B8658B" w:rsidR="00CF647E" w:rsidRPr="008F177E" w:rsidRDefault="00CF647E">
      <w:pPr>
        <w:ind w:left="3161" w:right="3099"/>
        <w:jc w:val="center"/>
        <w:rPr>
          <w:sz w:val="24"/>
        </w:rPr>
      </w:pPr>
      <w:r w:rsidRPr="008F177E">
        <w:rPr>
          <w:sz w:val="24"/>
        </w:rPr>
        <w:t xml:space="preserve">Dawn </w:t>
      </w:r>
      <w:proofErr w:type="spellStart"/>
      <w:r w:rsidRPr="008F177E">
        <w:rPr>
          <w:sz w:val="24"/>
        </w:rPr>
        <w:t>Yohey</w:t>
      </w:r>
      <w:proofErr w:type="spellEnd"/>
      <w:r w:rsidRPr="008F177E">
        <w:rPr>
          <w:sz w:val="24"/>
        </w:rPr>
        <w:t>, MFT, LCADC</w:t>
      </w:r>
    </w:p>
    <w:p w14:paraId="0060AF37" w14:textId="182E9146" w:rsidR="00CF647E" w:rsidRPr="008F177E" w:rsidRDefault="00CF647E">
      <w:pPr>
        <w:ind w:left="3161" w:right="3099"/>
        <w:jc w:val="center"/>
        <w:rPr>
          <w:sz w:val="24"/>
        </w:rPr>
      </w:pPr>
      <w:r w:rsidRPr="008F177E">
        <w:rPr>
          <w:sz w:val="24"/>
        </w:rPr>
        <w:t>Clinical Program Planner</w:t>
      </w:r>
    </w:p>
    <w:p w14:paraId="1A7D353D" w14:textId="43BD1666" w:rsidR="00083F6A" w:rsidRPr="00F706DE" w:rsidRDefault="00230EF7" w:rsidP="00CF647E">
      <w:pPr>
        <w:ind w:left="3161" w:right="3099"/>
        <w:jc w:val="center"/>
      </w:pPr>
      <w:r w:rsidRPr="008F177E">
        <w:rPr>
          <w:sz w:val="24"/>
        </w:rPr>
        <w:t xml:space="preserve"> </w:t>
      </w:r>
      <w:r w:rsidRPr="004C7910">
        <w:rPr>
          <w:sz w:val="24"/>
        </w:rPr>
        <w:t xml:space="preserve">Department of Health and Human </w:t>
      </w:r>
      <w:r w:rsidRPr="008F177E">
        <w:rPr>
          <w:sz w:val="24"/>
        </w:rPr>
        <w:t xml:space="preserve">Services Director’s Office, </w:t>
      </w:r>
      <w:r w:rsidR="00CF647E" w:rsidRPr="008F177E">
        <w:rPr>
          <w:sz w:val="24"/>
        </w:rPr>
        <w:t>Fund for a Resilient Nevada</w:t>
      </w:r>
      <w:r w:rsidRPr="008F177E">
        <w:rPr>
          <w:sz w:val="24"/>
        </w:rPr>
        <w:t xml:space="preserve"> Email:</w:t>
      </w:r>
      <w:r w:rsidRPr="008F177E">
        <w:rPr>
          <w:spacing w:val="40"/>
          <w:sz w:val="24"/>
        </w:rPr>
        <w:t xml:space="preserve"> </w:t>
      </w:r>
      <w:hyperlink r:id="rId11" w:history="1">
        <w:r w:rsidR="00CF647E" w:rsidRPr="00F706DE">
          <w:rPr>
            <w:rStyle w:val="Hyperlink"/>
          </w:rPr>
          <w:t>D.Yohey@dhhs.nv.gov</w:t>
        </w:r>
      </w:hyperlink>
      <w:r w:rsidR="00CF647E" w:rsidRPr="00F706DE">
        <w:t xml:space="preserve"> </w:t>
      </w:r>
    </w:p>
    <w:p w14:paraId="0E11E4EA" w14:textId="77777777" w:rsidR="00073B77" w:rsidRDefault="00073B77" w:rsidP="00CF647E">
      <w:pPr>
        <w:ind w:left="3161" w:right="3099"/>
        <w:jc w:val="center"/>
        <w:rPr>
          <w:rFonts w:ascii="Times New Roman"/>
          <w:sz w:val="16"/>
        </w:rPr>
      </w:pPr>
    </w:p>
    <w:p w14:paraId="50703110" w14:textId="1E883922" w:rsidR="00083F6A" w:rsidRPr="008F177E" w:rsidRDefault="00230EF7">
      <w:pPr>
        <w:spacing w:before="90"/>
        <w:ind w:left="879" w:right="816"/>
        <w:jc w:val="center"/>
        <w:rPr>
          <w:b/>
          <w:i/>
          <w:sz w:val="24"/>
        </w:rPr>
      </w:pPr>
      <w:r w:rsidRPr="008F177E">
        <w:rPr>
          <w:b/>
          <w:i/>
          <w:sz w:val="24"/>
        </w:rPr>
        <w:t>The</w:t>
      </w:r>
      <w:r w:rsidRPr="008F177E">
        <w:rPr>
          <w:b/>
          <w:i/>
          <w:spacing w:val="-3"/>
          <w:sz w:val="24"/>
        </w:rPr>
        <w:t xml:space="preserve"> </w:t>
      </w:r>
      <w:r w:rsidRPr="008F177E">
        <w:rPr>
          <w:b/>
          <w:i/>
          <w:sz w:val="24"/>
        </w:rPr>
        <w:t>application</w:t>
      </w:r>
      <w:r w:rsidRPr="008F177E">
        <w:rPr>
          <w:b/>
          <w:i/>
          <w:spacing w:val="-2"/>
          <w:sz w:val="24"/>
        </w:rPr>
        <w:t xml:space="preserve"> </w:t>
      </w:r>
      <w:r w:rsidRPr="008F177E">
        <w:rPr>
          <w:b/>
          <w:i/>
          <w:sz w:val="24"/>
        </w:rPr>
        <w:t>and</w:t>
      </w:r>
      <w:r w:rsidRPr="008F177E">
        <w:rPr>
          <w:b/>
          <w:i/>
          <w:spacing w:val="-2"/>
          <w:sz w:val="24"/>
        </w:rPr>
        <w:t xml:space="preserve"> </w:t>
      </w:r>
      <w:r w:rsidRPr="008F177E">
        <w:rPr>
          <w:b/>
          <w:i/>
          <w:sz w:val="24"/>
        </w:rPr>
        <w:t>budget</w:t>
      </w:r>
      <w:r w:rsidRPr="008F177E">
        <w:rPr>
          <w:b/>
          <w:i/>
          <w:spacing w:val="-1"/>
          <w:sz w:val="24"/>
        </w:rPr>
        <w:t xml:space="preserve"> </w:t>
      </w:r>
      <w:r w:rsidRPr="008F177E">
        <w:rPr>
          <w:b/>
          <w:i/>
          <w:sz w:val="24"/>
        </w:rPr>
        <w:t>form</w:t>
      </w:r>
      <w:r w:rsidRPr="008F177E">
        <w:rPr>
          <w:b/>
          <w:i/>
          <w:spacing w:val="-2"/>
          <w:sz w:val="24"/>
        </w:rPr>
        <w:t xml:space="preserve"> </w:t>
      </w:r>
      <w:r w:rsidR="009D7D6C">
        <w:rPr>
          <w:b/>
          <w:i/>
          <w:spacing w:val="-2"/>
          <w:sz w:val="24"/>
        </w:rPr>
        <w:t>are</w:t>
      </w:r>
      <w:r w:rsidRPr="008F177E">
        <w:rPr>
          <w:b/>
          <w:i/>
          <w:spacing w:val="-2"/>
          <w:sz w:val="24"/>
        </w:rPr>
        <w:t xml:space="preserve"> </w:t>
      </w:r>
      <w:r w:rsidR="009D7D6C">
        <w:rPr>
          <w:b/>
          <w:i/>
          <w:spacing w:val="-2"/>
          <w:sz w:val="24"/>
        </w:rPr>
        <w:t xml:space="preserve">available at the </w:t>
      </w:r>
      <w:r w:rsidRPr="008F177E">
        <w:rPr>
          <w:b/>
          <w:i/>
          <w:sz w:val="24"/>
        </w:rPr>
        <w:t>link</w:t>
      </w:r>
      <w:r w:rsidRPr="008F177E">
        <w:rPr>
          <w:b/>
          <w:i/>
          <w:spacing w:val="-2"/>
          <w:sz w:val="24"/>
        </w:rPr>
        <w:t xml:space="preserve"> </w:t>
      </w:r>
      <w:proofErr w:type="gramStart"/>
      <w:r w:rsidRPr="008F177E">
        <w:rPr>
          <w:b/>
          <w:i/>
          <w:spacing w:val="-2"/>
          <w:sz w:val="24"/>
        </w:rPr>
        <w:t>above</w:t>
      </w:r>
      <w:proofErr w:type="gramEnd"/>
    </w:p>
    <w:p w14:paraId="7B170CB9" w14:textId="77777777" w:rsidR="00083F6A" w:rsidRDefault="00083F6A">
      <w:pPr>
        <w:jc w:val="center"/>
        <w:rPr>
          <w:rFonts w:ascii="Times New Roman"/>
          <w:sz w:val="24"/>
        </w:rPr>
        <w:sectPr w:rsidR="00083F6A" w:rsidSect="000102A8">
          <w:type w:val="continuous"/>
          <w:pgSz w:w="12240" w:h="15840"/>
          <w:pgMar w:top="720" w:right="720" w:bottom="720" w:left="720" w:header="720" w:footer="720" w:gutter="0"/>
          <w:cols w:space="720"/>
        </w:sectPr>
      </w:pPr>
    </w:p>
    <w:p w14:paraId="253D768E" w14:textId="6B3ADF9E" w:rsidR="009D7D6C" w:rsidRDefault="00230EF7" w:rsidP="009D7D6C">
      <w:pPr>
        <w:jc w:val="center"/>
        <w:rPr>
          <w:b/>
          <w:bCs/>
        </w:rPr>
      </w:pPr>
      <w:r w:rsidRPr="00267F68">
        <w:rPr>
          <w:b/>
          <w:bCs/>
        </w:rPr>
        <w:lastRenderedPageBreak/>
        <w:t>DEPARTMENT</w:t>
      </w:r>
      <w:r w:rsidRPr="00267F68">
        <w:rPr>
          <w:b/>
          <w:bCs/>
          <w:spacing w:val="-8"/>
        </w:rPr>
        <w:t xml:space="preserve"> </w:t>
      </w:r>
      <w:r w:rsidRPr="00267F68">
        <w:rPr>
          <w:b/>
          <w:bCs/>
        </w:rPr>
        <w:t>OF</w:t>
      </w:r>
      <w:r w:rsidRPr="00267F68">
        <w:rPr>
          <w:b/>
          <w:bCs/>
          <w:spacing w:val="-7"/>
        </w:rPr>
        <w:t xml:space="preserve"> </w:t>
      </w:r>
      <w:r w:rsidRPr="00267F68">
        <w:rPr>
          <w:b/>
          <w:bCs/>
        </w:rPr>
        <w:t xml:space="preserve">HEALTH </w:t>
      </w:r>
      <w:r w:rsidR="009D7D6C">
        <w:rPr>
          <w:b/>
          <w:bCs/>
        </w:rPr>
        <w:t xml:space="preserve">AND HUMAN SERVICES </w:t>
      </w:r>
    </w:p>
    <w:p w14:paraId="3E501436" w14:textId="7C4F05AF" w:rsidR="00083F6A" w:rsidRPr="009D7D6C" w:rsidRDefault="00230EF7" w:rsidP="00267F68">
      <w:pPr>
        <w:jc w:val="center"/>
      </w:pPr>
      <w:r w:rsidRPr="009D7D6C">
        <w:rPr>
          <w:b/>
          <w:bCs/>
        </w:rPr>
        <w:t>NOTICE OF FUNDING OPPORTUNITY SUMMARY</w:t>
      </w:r>
    </w:p>
    <w:p w14:paraId="212430F6" w14:textId="77777777" w:rsidR="00083F6A" w:rsidRDefault="00083F6A">
      <w:pPr>
        <w:pStyle w:val="BodyText"/>
        <w:rPr>
          <w:b/>
          <w:sz w:val="24"/>
        </w:rPr>
      </w:pPr>
    </w:p>
    <w:p w14:paraId="047722F0" w14:textId="77777777" w:rsidR="00083F6A" w:rsidRDefault="00230EF7">
      <w:pPr>
        <w:pStyle w:val="Heading4"/>
        <w:spacing w:before="157"/>
        <w:ind w:left="800" w:firstLine="0"/>
      </w:pPr>
      <w:r>
        <w:t>Notice</w:t>
      </w:r>
      <w:r>
        <w:rPr>
          <w:spacing w:val="-3"/>
        </w:rPr>
        <w:t xml:space="preserve"> </w:t>
      </w:r>
      <w:r>
        <w:t>of</w:t>
      </w:r>
      <w:r>
        <w:rPr>
          <w:spacing w:val="-2"/>
        </w:rPr>
        <w:t xml:space="preserve"> </w:t>
      </w:r>
      <w:r>
        <w:t>Funding</w:t>
      </w:r>
      <w:r>
        <w:rPr>
          <w:spacing w:val="-4"/>
        </w:rPr>
        <w:t xml:space="preserve"> </w:t>
      </w:r>
      <w:r>
        <w:t>Type:</w:t>
      </w:r>
      <w:r>
        <w:rPr>
          <w:spacing w:val="55"/>
        </w:rPr>
        <w:t xml:space="preserve"> </w:t>
      </w:r>
      <w:r>
        <w:t>New</w:t>
      </w:r>
      <w:r>
        <w:rPr>
          <w:spacing w:val="-3"/>
        </w:rPr>
        <w:t xml:space="preserve"> </w:t>
      </w:r>
      <w:r>
        <w:rPr>
          <w:spacing w:val="-4"/>
        </w:rPr>
        <w:t>Award</w:t>
      </w:r>
    </w:p>
    <w:p w14:paraId="6984154C" w14:textId="620538F4" w:rsidR="00083F6A" w:rsidRDefault="00230EF7" w:rsidP="008F177E">
      <w:pPr>
        <w:pStyle w:val="BodyText"/>
        <w:spacing w:before="183" w:line="259" w:lineRule="auto"/>
        <w:ind w:left="800" w:right="748"/>
        <w:jc w:val="both"/>
      </w:pPr>
      <w:r>
        <w:t>Any Applicant who wants to be considered for funding under this Notice of Funding Opportunity (NOFO) must submit a completed and signed application in compliance with the instructions within this NOFO</w:t>
      </w:r>
      <w:r w:rsidR="00CE15F6">
        <w:t xml:space="preserve">. </w:t>
      </w:r>
      <w:r>
        <w:rPr>
          <w:b/>
        </w:rPr>
        <w:t>This</w:t>
      </w:r>
      <w:r>
        <w:rPr>
          <w:b/>
          <w:spacing w:val="-3"/>
        </w:rPr>
        <w:t xml:space="preserve"> </w:t>
      </w:r>
      <w:r>
        <w:rPr>
          <w:b/>
        </w:rPr>
        <w:t>includes</w:t>
      </w:r>
      <w:r>
        <w:rPr>
          <w:b/>
          <w:spacing w:val="-1"/>
        </w:rPr>
        <w:t xml:space="preserve"> </w:t>
      </w:r>
      <w:r>
        <w:rPr>
          <w:b/>
        </w:rPr>
        <w:t>any</w:t>
      </w:r>
      <w:r>
        <w:rPr>
          <w:b/>
          <w:spacing w:val="-4"/>
        </w:rPr>
        <w:t xml:space="preserve"> </w:t>
      </w:r>
      <w:r>
        <w:rPr>
          <w:b/>
        </w:rPr>
        <w:t>Applicant</w:t>
      </w:r>
      <w:r>
        <w:rPr>
          <w:b/>
          <w:spacing w:val="-3"/>
        </w:rPr>
        <w:t xml:space="preserve"> </w:t>
      </w:r>
      <w:r>
        <w:rPr>
          <w:b/>
        </w:rPr>
        <w:t>currently</w:t>
      </w:r>
      <w:r>
        <w:rPr>
          <w:b/>
          <w:spacing w:val="-3"/>
        </w:rPr>
        <w:t xml:space="preserve"> </w:t>
      </w:r>
      <w:r>
        <w:rPr>
          <w:b/>
        </w:rPr>
        <w:t>receiving</w:t>
      </w:r>
      <w:r>
        <w:rPr>
          <w:b/>
          <w:spacing w:val="-2"/>
        </w:rPr>
        <w:t xml:space="preserve"> </w:t>
      </w:r>
      <w:r>
        <w:rPr>
          <w:b/>
        </w:rPr>
        <w:t>any</w:t>
      </w:r>
      <w:r>
        <w:rPr>
          <w:b/>
          <w:spacing w:val="-4"/>
        </w:rPr>
        <w:t xml:space="preserve"> </w:t>
      </w:r>
      <w:r>
        <w:rPr>
          <w:b/>
        </w:rPr>
        <w:t>federal</w:t>
      </w:r>
      <w:r>
        <w:rPr>
          <w:b/>
          <w:spacing w:val="-2"/>
        </w:rPr>
        <w:t xml:space="preserve"> </w:t>
      </w:r>
      <w:r>
        <w:rPr>
          <w:b/>
        </w:rPr>
        <w:t>or</w:t>
      </w:r>
      <w:r>
        <w:rPr>
          <w:b/>
          <w:spacing w:val="-3"/>
        </w:rPr>
        <w:t xml:space="preserve"> </w:t>
      </w:r>
      <w:r>
        <w:rPr>
          <w:b/>
        </w:rPr>
        <w:t>state grant funds</w:t>
      </w:r>
      <w:r>
        <w:t xml:space="preserve">. This NOFO may also be used for future state or federal subgrant awards </w:t>
      </w:r>
      <w:r w:rsidR="00556FBC" w:rsidRPr="00556FBC">
        <w:t xml:space="preserve">for opioid </w:t>
      </w:r>
      <w:r w:rsidR="009D7D6C">
        <w:t xml:space="preserve">use </w:t>
      </w:r>
      <w:r w:rsidR="00556FBC" w:rsidRPr="00556FBC">
        <w:t xml:space="preserve">abatement </w:t>
      </w:r>
      <w:r w:rsidR="009D7D6C">
        <w:t xml:space="preserve">programs </w:t>
      </w:r>
      <w:r>
        <w:t xml:space="preserve">should additional money become available, for a period not to exceed four years. The geographic target area is limited to Nevada. </w:t>
      </w:r>
    </w:p>
    <w:p w14:paraId="0B31E2B9" w14:textId="77777777" w:rsidR="00083F6A" w:rsidRDefault="00230EF7">
      <w:pPr>
        <w:pStyle w:val="Heading4"/>
        <w:spacing w:before="156"/>
        <w:ind w:left="800" w:firstLine="0"/>
      </w:pPr>
      <w:r>
        <w:t>Funding</w:t>
      </w:r>
      <w:r>
        <w:rPr>
          <w:spacing w:val="-7"/>
        </w:rPr>
        <w:t xml:space="preserve"> </w:t>
      </w:r>
      <w:r>
        <w:t>Opportunity</w:t>
      </w:r>
      <w:r>
        <w:rPr>
          <w:spacing w:val="-6"/>
        </w:rPr>
        <w:t xml:space="preserve"> </w:t>
      </w:r>
      <w:r>
        <w:t>Award</w:t>
      </w:r>
      <w:r>
        <w:rPr>
          <w:spacing w:val="-8"/>
        </w:rPr>
        <w:t xml:space="preserve"> </w:t>
      </w:r>
      <w:r>
        <w:t>Type:</w:t>
      </w:r>
      <w:r>
        <w:rPr>
          <w:spacing w:val="52"/>
        </w:rPr>
        <w:t xml:space="preserve"> </w:t>
      </w:r>
      <w:r>
        <w:t>Subgrant</w:t>
      </w:r>
      <w:r>
        <w:rPr>
          <w:spacing w:val="-5"/>
        </w:rPr>
        <w:t xml:space="preserve"> </w:t>
      </w:r>
      <w:r>
        <w:t>Agreement</w:t>
      </w:r>
      <w:r>
        <w:rPr>
          <w:spacing w:val="-5"/>
        </w:rPr>
        <w:t xml:space="preserve"> </w:t>
      </w:r>
      <w:r>
        <w:rPr>
          <w:spacing w:val="-2"/>
        </w:rPr>
        <w:t>(Grant)</w:t>
      </w:r>
    </w:p>
    <w:p w14:paraId="13D38C15" w14:textId="52DD9484" w:rsidR="00083F6A" w:rsidRDefault="00230EF7" w:rsidP="008F177E">
      <w:pPr>
        <w:spacing w:before="184" w:line="259" w:lineRule="auto"/>
        <w:ind w:left="800" w:right="748"/>
        <w:jc w:val="both"/>
        <w:rPr>
          <w:i/>
        </w:rPr>
      </w:pPr>
      <w:r>
        <w:rPr>
          <w:b/>
        </w:rPr>
        <w:t>Project Period Varies on Program and Funding Source.</w:t>
      </w:r>
      <w:r>
        <w:rPr>
          <w:b/>
          <w:spacing w:val="40"/>
        </w:rPr>
        <w:t xml:space="preserve"> </w:t>
      </w:r>
      <w:r>
        <w:t>Projects should be written not to exceed</w:t>
      </w:r>
      <w:r>
        <w:rPr>
          <w:spacing w:val="-3"/>
        </w:rPr>
        <w:t xml:space="preserve"> </w:t>
      </w:r>
      <w:r>
        <w:t>a</w:t>
      </w:r>
      <w:r>
        <w:rPr>
          <w:spacing w:val="-5"/>
        </w:rPr>
        <w:t xml:space="preserve"> </w:t>
      </w:r>
      <w:r>
        <w:t>two-year</w:t>
      </w:r>
      <w:r>
        <w:rPr>
          <w:spacing w:val="-1"/>
        </w:rPr>
        <w:t xml:space="preserve"> </w:t>
      </w:r>
      <w:r>
        <w:t>program</w:t>
      </w:r>
      <w:r w:rsidR="009D7D6C">
        <w:t xml:space="preserve"> and budget</w:t>
      </w:r>
      <w:r>
        <w:rPr>
          <w:spacing w:val="-1"/>
        </w:rPr>
        <w:t xml:space="preserve"> </w:t>
      </w:r>
      <w:r>
        <w:t>period.</w:t>
      </w:r>
      <w:r>
        <w:rPr>
          <w:spacing w:val="40"/>
        </w:rPr>
        <w:t xml:space="preserve"> </w:t>
      </w:r>
      <w:r>
        <w:t>Project dates</w:t>
      </w:r>
      <w:r>
        <w:rPr>
          <w:spacing w:val="-5"/>
        </w:rPr>
        <w:t xml:space="preserve"> </w:t>
      </w:r>
      <w:r>
        <w:t>are</w:t>
      </w:r>
      <w:r>
        <w:rPr>
          <w:spacing w:val="-4"/>
        </w:rPr>
        <w:t xml:space="preserve"> </w:t>
      </w:r>
      <w:r>
        <w:t>subject</w:t>
      </w:r>
      <w:r>
        <w:rPr>
          <w:spacing w:val="-3"/>
        </w:rPr>
        <w:t xml:space="preserve"> </w:t>
      </w:r>
      <w:r>
        <w:t>to</w:t>
      </w:r>
      <w:r>
        <w:rPr>
          <w:spacing w:val="-5"/>
        </w:rPr>
        <w:t xml:space="preserve"> </w:t>
      </w:r>
      <w:r>
        <w:t>change</w:t>
      </w:r>
      <w:r>
        <w:rPr>
          <w:spacing w:val="-2"/>
        </w:rPr>
        <w:t xml:space="preserve"> </w:t>
      </w:r>
      <w:r>
        <w:t>but</w:t>
      </w:r>
      <w:r>
        <w:rPr>
          <w:spacing w:val="-1"/>
        </w:rPr>
        <w:t xml:space="preserve"> </w:t>
      </w:r>
      <w:r>
        <w:t>are</w:t>
      </w:r>
      <w:r>
        <w:rPr>
          <w:spacing w:val="-2"/>
        </w:rPr>
        <w:t xml:space="preserve"> </w:t>
      </w:r>
      <w:r>
        <w:t>anticipated</w:t>
      </w:r>
      <w:r>
        <w:rPr>
          <w:spacing w:val="-5"/>
        </w:rPr>
        <w:t xml:space="preserve"> </w:t>
      </w:r>
      <w:r>
        <w:t xml:space="preserve">to begin on or after </w:t>
      </w:r>
      <w:r w:rsidR="00073B77">
        <w:t xml:space="preserve">April </w:t>
      </w:r>
      <w:r>
        <w:t>1, 202</w:t>
      </w:r>
      <w:r w:rsidR="00073B77">
        <w:t>3</w:t>
      </w:r>
      <w:r>
        <w:t>.</w:t>
      </w:r>
      <w:r>
        <w:rPr>
          <w:spacing w:val="40"/>
        </w:rPr>
        <w:t xml:space="preserve"> </w:t>
      </w:r>
      <w:r>
        <w:rPr>
          <w:i/>
        </w:rPr>
        <w:t>The State retains the option to extend program periods depending on the needs of the state</w:t>
      </w:r>
      <w:r w:rsidR="009D7D6C">
        <w:rPr>
          <w:i/>
        </w:rPr>
        <w:t>, program outcomes,</w:t>
      </w:r>
      <w:r>
        <w:rPr>
          <w:i/>
        </w:rPr>
        <w:t xml:space="preserve"> and </w:t>
      </w:r>
      <w:r w:rsidR="0035039E">
        <w:rPr>
          <w:i/>
        </w:rPr>
        <w:t xml:space="preserve">the </w:t>
      </w:r>
      <w:r>
        <w:rPr>
          <w:i/>
        </w:rPr>
        <w:t xml:space="preserve">availability of funding through </w:t>
      </w:r>
      <w:r w:rsidR="00073B77">
        <w:rPr>
          <w:i/>
        </w:rPr>
        <w:t xml:space="preserve">June </w:t>
      </w:r>
      <w:r>
        <w:rPr>
          <w:i/>
        </w:rPr>
        <w:t>202</w:t>
      </w:r>
      <w:r w:rsidR="00073B77">
        <w:rPr>
          <w:i/>
        </w:rPr>
        <w:t>7</w:t>
      </w:r>
      <w:r>
        <w:rPr>
          <w:i/>
        </w:rPr>
        <w:t>.</w:t>
      </w:r>
    </w:p>
    <w:p w14:paraId="35B1AFF0" w14:textId="2A8E1144" w:rsidR="00083F6A" w:rsidRDefault="00230EF7" w:rsidP="008F177E">
      <w:pPr>
        <w:pStyle w:val="BodyText"/>
        <w:spacing w:line="252" w:lineRule="exact"/>
        <w:ind w:left="800"/>
        <w:jc w:val="both"/>
      </w:pPr>
      <w:r>
        <w:t>Project</w:t>
      </w:r>
      <w:r>
        <w:rPr>
          <w:spacing w:val="-4"/>
        </w:rPr>
        <w:t xml:space="preserve"> </w:t>
      </w:r>
      <w:r>
        <w:t>periods</w:t>
      </w:r>
      <w:r>
        <w:rPr>
          <w:spacing w:val="-5"/>
        </w:rPr>
        <w:t xml:space="preserve"> </w:t>
      </w:r>
      <w:r w:rsidR="009D7D6C">
        <w:rPr>
          <w:spacing w:val="-5"/>
        </w:rPr>
        <w:t xml:space="preserve">and budgets </w:t>
      </w:r>
      <w:r>
        <w:t>are</w:t>
      </w:r>
      <w:r>
        <w:rPr>
          <w:spacing w:val="-5"/>
        </w:rPr>
        <w:t xml:space="preserve"> </w:t>
      </w:r>
      <w:r>
        <w:t>anticipated</w:t>
      </w:r>
      <w:r>
        <w:rPr>
          <w:spacing w:val="-8"/>
        </w:rPr>
        <w:t xml:space="preserve"> </w:t>
      </w:r>
      <w:r>
        <w:t>to</w:t>
      </w:r>
      <w:r>
        <w:rPr>
          <w:spacing w:val="-5"/>
        </w:rPr>
        <w:t xml:space="preserve"> be:</w:t>
      </w:r>
    </w:p>
    <w:p w14:paraId="7CB74767" w14:textId="77777777" w:rsidR="00083F6A" w:rsidRDefault="00083F6A">
      <w:pPr>
        <w:pStyle w:val="BodyText"/>
        <w:spacing w:before="3"/>
        <w:rPr>
          <w:sz w:val="25"/>
        </w:rPr>
      </w:pPr>
    </w:p>
    <w:p w14:paraId="1E3B239F" w14:textId="0CD43197" w:rsidR="00083F6A" w:rsidRDefault="0035039E" w:rsidP="00A91466">
      <w:pPr>
        <w:pStyle w:val="ListParagraph"/>
        <w:numPr>
          <w:ilvl w:val="0"/>
          <w:numId w:val="24"/>
        </w:numPr>
        <w:tabs>
          <w:tab w:val="left" w:pos="1880"/>
          <w:tab w:val="left" w:pos="1881"/>
        </w:tabs>
        <w:ind w:hanging="361"/>
        <w:rPr>
          <w:i/>
        </w:rPr>
      </w:pPr>
      <w:r>
        <w:rPr>
          <w:i/>
        </w:rPr>
        <w:t>June 1,</w:t>
      </w:r>
      <w:r>
        <w:rPr>
          <w:i/>
          <w:spacing w:val="-2"/>
        </w:rPr>
        <w:t xml:space="preserve"> </w:t>
      </w:r>
      <w:r>
        <w:rPr>
          <w:i/>
        </w:rPr>
        <w:t>202</w:t>
      </w:r>
      <w:r w:rsidR="00073B77">
        <w:rPr>
          <w:i/>
        </w:rPr>
        <w:t>3</w:t>
      </w:r>
      <w:r>
        <w:rPr>
          <w:i/>
          <w:spacing w:val="-5"/>
        </w:rPr>
        <w:t xml:space="preserve"> </w:t>
      </w:r>
      <w:r>
        <w:rPr>
          <w:i/>
        </w:rPr>
        <w:t>–</w:t>
      </w:r>
      <w:r>
        <w:rPr>
          <w:i/>
          <w:spacing w:val="-6"/>
        </w:rPr>
        <w:t xml:space="preserve"> </w:t>
      </w:r>
      <w:r w:rsidR="00073B77">
        <w:rPr>
          <w:i/>
        </w:rPr>
        <w:t>June</w:t>
      </w:r>
      <w:r>
        <w:rPr>
          <w:i/>
          <w:spacing w:val="-4"/>
        </w:rPr>
        <w:t xml:space="preserve"> </w:t>
      </w:r>
      <w:r>
        <w:rPr>
          <w:i/>
        </w:rPr>
        <w:t>30,</w:t>
      </w:r>
      <w:r>
        <w:rPr>
          <w:i/>
          <w:spacing w:val="-4"/>
        </w:rPr>
        <w:t xml:space="preserve"> </w:t>
      </w:r>
      <w:r>
        <w:rPr>
          <w:i/>
        </w:rPr>
        <w:t>2024</w:t>
      </w:r>
      <w:r>
        <w:rPr>
          <w:i/>
          <w:spacing w:val="-6"/>
        </w:rPr>
        <w:t xml:space="preserve"> </w:t>
      </w:r>
      <w:r>
        <w:rPr>
          <w:i/>
        </w:rPr>
        <w:t>(</w:t>
      </w:r>
      <w:r w:rsidR="003D31CF">
        <w:rPr>
          <w:i/>
        </w:rPr>
        <w:t>13</w:t>
      </w:r>
      <w:r w:rsidR="0063253B">
        <w:rPr>
          <w:i/>
        </w:rPr>
        <w:t xml:space="preserve"> </w:t>
      </w:r>
      <w:r>
        <w:rPr>
          <w:i/>
          <w:spacing w:val="-2"/>
        </w:rPr>
        <w:t>months)</w:t>
      </w:r>
    </w:p>
    <w:p w14:paraId="5DD23F23" w14:textId="1D8EE529" w:rsidR="00083F6A" w:rsidRDefault="0035039E" w:rsidP="00A91466">
      <w:pPr>
        <w:pStyle w:val="ListParagraph"/>
        <w:numPr>
          <w:ilvl w:val="0"/>
          <w:numId w:val="24"/>
        </w:numPr>
        <w:tabs>
          <w:tab w:val="left" w:pos="1880"/>
          <w:tab w:val="left" w:pos="1881"/>
        </w:tabs>
        <w:spacing w:before="19"/>
        <w:ind w:hanging="361"/>
        <w:rPr>
          <w:i/>
        </w:rPr>
      </w:pPr>
      <w:r>
        <w:rPr>
          <w:i/>
        </w:rPr>
        <w:t>July 1, 2024 –</w:t>
      </w:r>
      <w:r>
        <w:rPr>
          <w:i/>
          <w:spacing w:val="-7"/>
        </w:rPr>
        <w:t xml:space="preserve"> </w:t>
      </w:r>
      <w:r>
        <w:rPr>
          <w:i/>
        </w:rPr>
        <w:t>June 30,2025</w:t>
      </w:r>
      <w:r>
        <w:rPr>
          <w:i/>
          <w:spacing w:val="-6"/>
        </w:rPr>
        <w:t xml:space="preserve"> </w:t>
      </w:r>
      <w:r>
        <w:rPr>
          <w:i/>
        </w:rPr>
        <w:t>(</w:t>
      </w:r>
      <w:r w:rsidR="003D31CF">
        <w:rPr>
          <w:i/>
        </w:rPr>
        <w:t>12</w:t>
      </w:r>
      <w:r w:rsidR="0063253B">
        <w:rPr>
          <w:i/>
        </w:rPr>
        <w:t xml:space="preserve"> </w:t>
      </w:r>
      <w:r>
        <w:rPr>
          <w:i/>
          <w:spacing w:val="-2"/>
        </w:rPr>
        <w:t>months)</w:t>
      </w:r>
    </w:p>
    <w:p w14:paraId="569E464B" w14:textId="77777777" w:rsidR="00251ACE" w:rsidRDefault="00251ACE" w:rsidP="00251ACE">
      <w:pPr>
        <w:pStyle w:val="BodyText"/>
      </w:pPr>
    </w:p>
    <w:p w14:paraId="51ED8C9E" w14:textId="58A5CAED" w:rsidR="00013DED" w:rsidRDefault="00230EF7" w:rsidP="008F177E">
      <w:pPr>
        <w:pStyle w:val="BodyText"/>
        <w:ind w:left="720"/>
        <w:jc w:val="both"/>
      </w:pPr>
      <w:r w:rsidRPr="00251ACE">
        <w:rPr>
          <w:b/>
          <w:bCs/>
        </w:rPr>
        <w:t>Estimated Number of Awards:</w:t>
      </w:r>
      <w:r w:rsidRPr="00251ACE">
        <w:rPr>
          <w:b/>
          <w:bCs/>
          <w:spacing w:val="40"/>
        </w:rPr>
        <w:t xml:space="preserve"> </w:t>
      </w:r>
      <w:r w:rsidR="00013DED" w:rsidRPr="00251ACE">
        <w:t xml:space="preserve">The number and dollar amount of grant awards will depend on the quality and </w:t>
      </w:r>
      <w:r w:rsidR="009077B9">
        <w:t xml:space="preserve">number </w:t>
      </w:r>
      <w:r w:rsidR="00013DED" w:rsidRPr="00251ACE">
        <w:t>of applications.</w:t>
      </w:r>
      <w:r w:rsidR="00251ACE" w:rsidRPr="00251ACE">
        <w:t xml:space="preserve"> The statewide plan may also allocate money to statewide projects through </w:t>
      </w:r>
      <w:r w:rsidR="009D7D6C">
        <w:t xml:space="preserve">direct </w:t>
      </w:r>
      <w:r w:rsidR="00251ACE" w:rsidRPr="00251ACE">
        <w:t>budget allocation</w:t>
      </w:r>
      <w:r w:rsidR="00280684">
        <w:t>s</w:t>
      </w:r>
      <w:r w:rsidR="00251ACE" w:rsidRPr="00251ACE">
        <w:t>.</w:t>
      </w:r>
    </w:p>
    <w:p w14:paraId="641C0E4A" w14:textId="77777777" w:rsidR="00226A58" w:rsidRPr="00251ACE" w:rsidRDefault="00226A58" w:rsidP="008F177E">
      <w:pPr>
        <w:pStyle w:val="BodyText"/>
        <w:ind w:left="720"/>
        <w:jc w:val="both"/>
      </w:pPr>
    </w:p>
    <w:p w14:paraId="39679C68" w14:textId="77777777" w:rsidR="000B39FE" w:rsidRDefault="00230EF7" w:rsidP="00226A58">
      <w:pPr>
        <w:pStyle w:val="Heading4"/>
        <w:spacing w:line="410" w:lineRule="auto"/>
        <w:ind w:left="800" w:right="4381" w:hanging="80"/>
        <w:rPr>
          <w:spacing w:val="40"/>
        </w:rPr>
      </w:pPr>
      <w:r>
        <w:t>Estimated</w:t>
      </w:r>
      <w:r>
        <w:rPr>
          <w:spacing w:val="-5"/>
        </w:rPr>
        <w:t xml:space="preserve"> </w:t>
      </w:r>
      <w:r>
        <w:t>Dollars</w:t>
      </w:r>
      <w:r>
        <w:rPr>
          <w:spacing w:val="-6"/>
        </w:rPr>
        <w:t xml:space="preserve"> </w:t>
      </w:r>
      <w:r>
        <w:t>Available:</w:t>
      </w:r>
      <w:r>
        <w:rPr>
          <w:spacing w:val="40"/>
        </w:rPr>
        <w:t xml:space="preserve"> </w:t>
      </w:r>
    </w:p>
    <w:p w14:paraId="67AFDF85" w14:textId="77BD6F66" w:rsidR="000B39FE" w:rsidRDefault="000B39FE" w:rsidP="00226A58">
      <w:pPr>
        <w:pStyle w:val="Heading4"/>
        <w:spacing w:line="410" w:lineRule="auto"/>
        <w:ind w:left="800" w:right="4381" w:hanging="80"/>
        <w:jc w:val="both"/>
      </w:pPr>
      <w:r>
        <w:tab/>
      </w:r>
      <w:r>
        <w:tab/>
        <w:t>Delivery of Treatment Services: $1,000,000</w:t>
      </w:r>
    </w:p>
    <w:p w14:paraId="3768C889" w14:textId="44CAF816" w:rsidR="00013DED" w:rsidRDefault="00013DED" w:rsidP="00BB3B4D">
      <w:pPr>
        <w:pStyle w:val="Heading4"/>
        <w:ind w:left="0" w:firstLine="720"/>
      </w:pPr>
      <w:r>
        <w:t>Estimated Funding Limitations: $200,000-$500,</w:t>
      </w:r>
      <w:r w:rsidR="009B7A9B">
        <w:t xml:space="preserve">000 per </w:t>
      </w:r>
      <w:proofErr w:type="gramStart"/>
      <w:r w:rsidR="008A4F60">
        <w:t>a</w:t>
      </w:r>
      <w:r w:rsidR="009B7A9B">
        <w:t>ward</w:t>
      </w:r>
      <w:proofErr w:type="gramEnd"/>
    </w:p>
    <w:p w14:paraId="06FE6A45" w14:textId="77777777" w:rsidR="00682CAE" w:rsidRDefault="00682CAE" w:rsidP="00682CAE">
      <w:pPr>
        <w:spacing w:before="1"/>
        <w:ind w:left="800" w:hanging="80"/>
        <w:jc w:val="both"/>
        <w:rPr>
          <w:b/>
          <w:bCs/>
        </w:rPr>
      </w:pPr>
    </w:p>
    <w:p w14:paraId="60041215" w14:textId="2588AA6A" w:rsidR="00682CAE" w:rsidRDefault="00682CAE" w:rsidP="00682CAE">
      <w:pPr>
        <w:spacing w:before="1"/>
        <w:ind w:left="800" w:hanging="80"/>
        <w:jc w:val="both"/>
      </w:pPr>
      <w:r w:rsidRPr="00143BFD">
        <w:rPr>
          <w:b/>
          <w:bCs/>
        </w:rPr>
        <w:t>Reporting</w:t>
      </w:r>
      <w:r w:rsidRPr="008F177E">
        <w:rPr>
          <w:b/>
          <w:bCs/>
        </w:rPr>
        <w:t xml:space="preserve"> </w:t>
      </w:r>
      <w:r w:rsidRPr="00143BFD">
        <w:rPr>
          <w:b/>
          <w:bCs/>
        </w:rPr>
        <w:t>Periods:</w:t>
      </w:r>
      <w:r>
        <w:rPr>
          <w:b/>
          <w:spacing w:val="51"/>
        </w:rPr>
        <w:t xml:space="preserve"> </w:t>
      </w:r>
      <w:r>
        <w:t>Monthly</w:t>
      </w:r>
    </w:p>
    <w:p w14:paraId="0C87AB6A" w14:textId="77777777" w:rsidR="006F511C" w:rsidRDefault="006F511C" w:rsidP="00BB3B4D">
      <w:pPr>
        <w:pStyle w:val="Heading4"/>
        <w:ind w:left="0" w:firstLine="720"/>
      </w:pPr>
    </w:p>
    <w:p w14:paraId="3DADC1ED" w14:textId="3585B34E" w:rsidR="00083F6A" w:rsidRDefault="00230EF7" w:rsidP="006F511C">
      <w:pPr>
        <w:ind w:left="720"/>
        <w:rPr>
          <w:b/>
          <w:bCs/>
        </w:rPr>
      </w:pPr>
      <w:r w:rsidRPr="00085254">
        <w:rPr>
          <w:b/>
          <w:bCs/>
        </w:rPr>
        <w:t>Award Restrictions:</w:t>
      </w:r>
      <w:r w:rsidRPr="008F177E">
        <w:rPr>
          <w:b/>
          <w:bCs/>
        </w:rPr>
        <w:t xml:space="preserve"> </w:t>
      </w:r>
      <w:r w:rsidRPr="004E1240">
        <w:t xml:space="preserve">All funding is subject to change, based on the availability of funds, </w:t>
      </w:r>
      <w:r w:rsidR="00013DED" w:rsidRPr="004E1240">
        <w:t xml:space="preserve">settlements, </w:t>
      </w:r>
      <w:r w:rsidRPr="004E1240">
        <w:t>federal awards, and the state needs</w:t>
      </w:r>
      <w:r w:rsidR="00F029D1" w:rsidRPr="004E1240">
        <w:t>.</w:t>
      </w:r>
      <w:r w:rsidR="003136A1" w:rsidRPr="008F177E">
        <w:rPr>
          <w:b/>
          <w:bCs/>
        </w:rPr>
        <w:t xml:space="preserve"> </w:t>
      </w:r>
      <w:r w:rsidR="00896D65" w:rsidRPr="008F177E">
        <w:rPr>
          <w:b/>
          <w:bCs/>
        </w:rPr>
        <w:t>S</w:t>
      </w:r>
      <w:r w:rsidRPr="00085254">
        <w:rPr>
          <w:b/>
          <w:bCs/>
        </w:rPr>
        <w:t>ubmitting an application in response to this NOFO is no</w:t>
      </w:r>
      <w:r w:rsidR="008A0C96">
        <w:rPr>
          <w:b/>
          <w:bCs/>
        </w:rPr>
        <w:t xml:space="preserve">t </w:t>
      </w:r>
      <w:proofErr w:type="gramStart"/>
      <w:r w:rsidR="008A0C96">
        <w:rPr>
          <w:b/>
          <w:bCs/>
        </w:rPr>
        <w:t xml:space="preserve">a </w:t>
      </w:r>
      <w:r w:rsidRPr="00085254">
        <w:rPr>
          <w:b/>
          <w:bCs/>
        </w:rPr>
        <w:t xml:space="preserve"> guarantee</w:t>
      </w:r>
      <w:proofErr w:type="gramEnd"/>
      <w:r w:rsidRPr="00085254">
        <w:rPr>
          <w:b/>
          <w:bCs/>
        </w:rPr>
        <w:t xml:space="preserve"> of funding or funding at the level</w:t>
      </w:r>
      <w:r w:rsidRPr="008F177E">
        <w:rPr>
          <w:b/>
          <w:bCs/>
        </w:rPr>
        <w:t xml:space="preserve"> </w:t>
      </w:r>
      <w:r w:rsidRPr="00085254">
        <w:rPr>
          <w:b/>
          <w:bCs/>
        </w:rPr>
        <w:t>requested.</w:t>
      </w:r>
      <w:r w:rsidRPr="008F177E">
        <w:rPr>
          <w:b/>
          <w:bCs/>
        </w:rPr>
        <w:t xml:space="preserve"> </w:t>
      </w:r>
      <w:r w:rsidRPr="00085254">
        <w:rPr>
          <w:b/>
          <w:bCs/>
        </w:rPr>
        <w:t>The</w:t>
      </w:r>
      <w:r w:rsidRPr="008F177E">
        <w:rPr>
          <w:b/>
          <w:bCs/>
        </w:rPr>
        <w:t xml:space="preserve"> </w:t>
      </w:r>
      <w:r w:rsidR="00D97E47">
        <w:rPr>
          <w:b/>
          <w:bCs/>
        </w:rPr>
        <w:t>S</w:t>
      </w:r>
      <w:r w:rsidRPr="00085254">
        <w:rPr>
          <w:b/>
          <w:bCs/>
        </w:rPr>
        <w:t>tate</w:t>
      </w:r>
      <w:r w:rsidRPr="008F177E">
        <w:rPr>
          <w:b/>
          <w:bCs/>
        </w:rPr>
        <w:t xml:space="preserve"> </w:t>
      </w:r>
      <w:r w:rsidRPr="00085254">
        <w:rPr>
          <w:b/>
          <w:bCs/>
        </w:rPr>
        <w:t>reserves</w:t>
      </w:r>
      <w:r w:rsidRPr="008F177E">
        <w:rPr>
          <w:b/>
          <w:bCs/>
        </w:rPr>
        <w:t xml:space="preserve"> </w:t>
      </w:r>
      <w:r w:rsidRPr="00085254">
        <w:rPr>
          <w:b/>
          <w:bCs/>
        </w:rPr>
        <w:t>the</w:t>
      </w:r>
      <w:r w:rsidRPr="008F177E">
        <w:rPr>
          <w:b/>
          <w:bCs/>
        </w:rPr>
        <w:t xml:space="preserve"> </w:t>
      </w:r>
      <w:r w:rsidRPr="00085254">
        <w:rPr>
          <w:b/>
          <w:bCs/>
        </w:rPr>
        <w:t>right</w:t>
      </w:r>
      <w:r w:rsidRPr="008F177E">
        <w:rPr>
          <w:b/>
          <w:bCs/>
        </w:rPr>
        <w:t xml:space="preserve"> </w:t>
      </w:r>
      <w:r w:rsidRPr="00085254">
        <w:rPr>
          <w:b/>
          <w:bCs/>
        </w:rPr>
        <w:t>to</w:t>
      </w:r>
      <w:r w:rsidRPr="008F177E">
        <w:rPr>
          <w:b/>
          <w:bCs/>
        </w:rPr>
        <w:t xml:space="preserve"> </w:t>
      </w:r>
      <w:r w:rsidRPr="00085254">
        <w:rPr>
          <w:b/>
          <w:bCs/>
        </w:rPr>
        <w:t>fund</w:t>
      </w:r>
      <w:r w:rsidRPr="008F177E">
        <w:rPr>
          <w:b/>
          <w:bCs/>
        </w:rPr>
        <w:t xml:space="preserve"> </w:t>
      </w:r>
      <w:r w:rsidRPr="00085254">
        <w:rPr>
          <w:b/>
          <w:bCs/>
        </w:rPr>
        <w:t>any,</w:t>
      </w:r>
      <w:r w:rsidRPr="008F177E">
        <w:rPr>
          <w:b/>
          <w:bCs/>
        </w:rPr>
        <w:t xml:space="preserve"> </w:t>
      </w:r>
      <w:r w:rsidRPr="00085254">
        <w:rPr>
          <w:b/>
          <w:bCs/>
        </w:rPr>
        <w:t>all,</w:t>
      </w:r>
      <w:r w:rsidRPr="008F177E">
        <w:rPr>
          <w:b/>
          <w:bCs/>
        </w:rPr>
        <w:t xml:space="preserve"> </w:t>
      </w:r>
      <w:r w:rsidRPr="00085254">
        <w:rPr>
          <w:b/>
          <w:bCs/>
        </w:rPr>
        <w:t>or</w:t>
      </w:r>
      <w:r w:rsidRPr="008F177E">
        <w:rPr>
          <w:b/>
          <w:bCs/>
        </w:rPr>
        <w:t xml:space="preserve"> </w:t>
      </w:r>
      <w:r w:rsidRPr="00085254">
        <w:rPr>
          <w:b/>
          <w:bCs/>
        </w:rPr>
        <w:t>any</w:t>
      </w:r>
      <w:r w:rsidRPr="008F177E">
        <w:rPr>
          <w:b/>
          <w:bCs/>
        </w:rPr>
        <w:t xml:space="preserve"> </w:t>
      </w:r>
      <w:r w:rsidRPr="00085254">
        <w:rPr>
          <w:b/>
          <w:bCs/>
        </w:rPr>
        <w:t>variation</w:t>
      </w:r>
      <w:r w:rsidRPr="008F177E">
        <w:rPr>
          <w:b/>
          <w:bCs/>
        </w:rPr>
        <w:t xml:space="preserve"> </w:t>
      </w:r>
      <w:r w:rsidRPr="00085254">
        <w:rPr>
          <w:b/>
          <w:bCs/>
        </w:rPr>
        <w:t>of services requested in this application.</w:t>
      </w:r>
    </w:p>
    <w:p w14:paraId="653C8303" w14:textId="77777777" w:rsidR="00B355CA" w:rsidRDefault="00B355CA" w:rsidP="006F511C">
      <w:pPr>
        <w:ind w:left="720"/>
        <w:rPr>
          <w:b/>
          <w:bCs/>
        </w:rPr>
      </w:pPr>
    </w:p>
    <w:p w14:paraId="4DF5825B" w14:textId="7C4EB968" w:rsidR="00083F6A" w:rsidRDefault="00B355CA" w:rsidP="00B355CA">
      <w:pPr>
        <w:ind w:left="720" w:firstLine="2790"/>
        <w:rPr>
          <w:b/>
          <w:sz w:val="13"/>
        </w:rPr>
      </w:pPr>
      <w:r w:rsidRPr="00B355CA">
        <w:rPr>
          <w:b/>
        </w:rPr>
        <w:t>RFA</w:t>
      </w:r>
      <w:r>
        <w:rPr>
          <w:b/>
          <w:color w:val="FFFFFF"/>
          <w:spacing w:val="-2"/>
        </w:rPr>
        <w:t xml:space="preserve"> </w:t>
      </w:r>
      <w:r w:rsidRPr="00B355CA">
        <w:rPr>
          <w:b/>
          <w:spacing w:val="-2"/>
        </w:rPr>
        <w:t>Timeline</w:t>
      </w:r>
    </w:p>
    <w:tbl>
      <w:tblPr>
        <w:tblStyle w:val="ListTable3-Accent1"/>
        <w:tblW w:w="0" w:type="auto"/>
        <w:tblLayout w:type="fixed"/>
        <w:tblLook w:val="01E0" w:firstRow="1" w:lastRow="1" w:firstColumn="1" w:lastColumn="1" w:noHBand="0" w:noVBand="0"/>
      </w:tblPr>
      <w:tblGrid>
        <w:gridCol w:w="6116"/>
        <w:gridCol w:w="3332"/>
      </w:tblGrid>
      <w:tr w:rsidR="00083F6A" w14:paraId="4E92E514" w14:textId="77777777" w:rsidTr="00B355CA">
        <w:trPr>
          <w:cnfStyle w:val="100000000000" w:firstRow="1" w:lastRow="0" w:firstColumn="0" w:lastColumn="0" w:oddVBand="0" w:evenVBand="0" w:oddHBand="0" w:evenHBand="0" w:firstRowFirstColumn="0" w:firstRowLastColumn="0" w:lastRowFirstColumn="0" w:lastRowLastColumn="0"/>
          <w:trHeight w:val="287"/>
        </w:trPr>
        <w:tc>
          <w:tcPr>
            <w:cnfStyle w:val="001000000100" w:firstRow="0" w:lastRow="0" w:firstColumn="1" w:lastColumn="0" w:oddVBand="0" w:evenVBand="0" w:oddHBand="0" w:evenHBand="0" w:firstRowFirstColumn="1" w:firstRowLastColumn="0" w:lastRowFirstColumn="0" w:lastRowLastColumn="0"/>
            <w:tcW w:w="6116" w:type="dxa"/>
            <w:tcBorders>
              <w:top w:val="single" w:sz="4" w:space="0" w:color="4F81BD" w:themeColor="accent1"/>
              <w:bottom w:val="single" w:sz="4" w:space="0" w:color="4F81BD" w:themeColor="accent1"/>
            </w:tcBorders>
            <w:shd w:val="clear" w:color="auto" w:fill="00B0F0"/>
          </w:tcPr>
          <w:p w14:paraId="7E57265C" w14:textId="226C485E" w:rsidR="00083F6A" w:rsidRPr="00B355CA" w:rsidRDefault="00230EF7" w:rsidP="001E1ED4">
            <w:pPr>
              <w:pStyle w:val="TableParagraph"/>
              <w:spacing w:line="240" w:lineRule="auto"/>
              <w:ind w:left="2795" w:right="2785" w:hanging="305"/>
              <w:jc w:val="center"/>
              <w:rPr>
                <w:b w:val="0"/>
                <w:color w:val="auto"/>
              </w:rPr>
            </w:pPr>
            <w:r w:rsidRPr="00B355CA">
              <w:rPr>
                <w:color w:val="auto"/>
                <w:spacing w:val="-4"/>
              </w:rPr>
              <w:t>Ta</w:t>
            </w:r>
            <w:r w:rsidR="001E1ED4" w:rsidRPr="00B355CA">
              <w:rPr>
                <w:color w:val="auto"/>
                <w:spacing w:val="-4"/>
              </w:rPr>
              <w:t>sk</w:t>
            </w:r>
          </w:p>
        </w:tc>
        <w:tc>
          <w:tcPr>
            <w:cnfStyle w:val="000100001000" w:firstRow="0" w:lastRow="0" w:firstColumn="0" w:lastColumn="1" w:oddVBand="0" w:evenVBand="0" w:oddHBand="0" w:evenHBand="0" w:firstRowFirstColumn="0" w:firstRowLastColumn="1" w:lastRowFirstColumn="0" w:lastRowLastColumn="0"/>
            <w:tcW w:w="3332" w:type="dxa"/>
            <w:tcBorders>
              <w:top w:val="single" w:sz="4" w:space="0" w:color="4F81BD" w:themeColor="accent1"/>
              <w:bottom w:val="single" w:sz="4" w:space="0" w:color="4F81BD" w:themeColor="accent1"/>
            </w:tcBorders>
            <w:shd w:val="clear" w:color="auto" w:fill="00B0F0"/>
          </w:tcPr>
          <w:p w14:paraId="7067862A" w14:textId="77777777" w:rsidR="00083F6A" w:rsidRPr="00B355CA" w:rsidRDefault="00230EF7">
            <w:pPr>
              <w:pStyle w:val="TableParagraph"/>
              <w:spacing w:line="240" w:lineRule="auto"/>
              <w:ind w:left="503" w:right="493"/>
              <w:jc w:val="center"/>
              <w:rPr>
                <w:b w:val="0"/>
                <w:color w:val="auto"/>
              </w:rPr>
            </w:pPr>
            <w:r w:rsidRPr="00B355CA">
              <w:rPr>
                <w:color w:val="auto"/>
              </w:rPr>
              <w:t>Due</w:t>
            </w:r>
            <w:r w:rsidRPr="00B355CA">
              <w:rPr>
                <w:color w:val="auto"/>
                <w:spacing w:val="-2"/>
              </w:rPr>
              <w:t xml:space="preserve"> Date/Time</w:t>
            </w:r>
          </w:p>
        </w:tc>
      </w:tr>
      <w:tr w:rsidR="00083F6A" w14:paraId="43637DCB" w14:textId="77777777" w:rsidTr="00B355CA">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6116" w:type="dxa"/>
          </w:tcPr>
          <w:p w14:paraId="746B18CA" w14:textId="77777777" w:rsidR="00083F6A" w:rsidRDefault="00230EF7">
            <w:pPr>
              <w:pStyle w:val="TableParagraph"/>
              <w:spacing w:line="229" w:lineRule="exact"/>
              <w:rPr>
                <w:sz w:val="20"/>
              </w:rPr>
            </w:pPr>
            <w:r>
              <w:rPr>
                <w:sz w:val="20"/>
              </w:rPr>
              <w:t>Notice</w:t>
            </w:r>
            <w:r>
              <w:rPr>
                <w:spacing w:val="-8"/>
                <w:sz w:val="20"/>
              </w:rPr>
              <w:t xml:space="preserve"> </w:t>
            </w:r>
            <w:r>
              <w:rPr>
                <w:sz w:val="20"/>
              </w:rPr>
              <w:t>of</w:t>
            </w:r>
            <w:r>
              <w:rPr>
                <w:spacing w:val="-8"/>
                <w:sz w:val="20"/>
              </w:rPr>
              <w:t xml:space="preserve"> </w:t>
            </w:r>
            <w:r>
              <w:rPr>
                <w:sz w:val="20"/>
              </w:rPr>
              <w:t>Funding</w:t>
            </w:r>
            <w:r>
              <w:rPr>
                <w:spacing w:val="-9"/>
                <w:sz w:val="20"/>
              </w:rPr>
              <w:t xml:space="preserve"> </w:t>
            </w:r>
            <w:r>
              <w:rPr>
                <w:sz w:val="20"/>
              </w:rPr>
              <w:t>Opportunity</w:t>
            </w:r>
            <w:r>
              <w:rPr>
                <w:spacing w:val="-7"/>
                <w:sz w:val="20"/>
              </w:rPr>
              <w:t xml:space="preserve"> </w:t>
            </w:r>
            <w:r>
              <w:rPr>
                <w:spacing w:val="-2"/>
                <w:sz w:val="20"/>
              </w:rPr>
              <w:t>Released</w:t>
            </w:r>
          </w:p>
        </w:tc>
        <w:tc>
          <w:tcPr>
            <w:cnfStyle w:val="000100000000" w:firstRow="0" w:lastRow="0" w:firstColumn="0" w:lastColumn="1" w:oddVBand="0" w:evenVBand="0" w:oddHBand="0" w:evenHBand="0" w:firstRowFirstColumn="0" w:firstRowLastColumn="0" w:lastRowFirstColumn="0" w:lastRowLastColumn="0"/>
            <w:tcW w:w="3332" w:type="dxa"/>
          </w:tcPr>
          <w:p w14:paraId="4BA2E622" w14:textId="6020321F" w:rsidR="00083F6A" w:rsidRDefault="00EC4843">
            <w:pPr>
              <w:pStyle w:val="TableParagraph"/>
              <w:spacing w:line="229" w:lineRule="exact"/>
              <w:ind w:left="503" w:right="497"/>
              <w:jc w:val="center"/>
              <w:rPr>
                <w:sz w:val="20"/>
              </w:rPr>
            </w:pPr>
            <w:r>
              <w:rPr>
                <w:spacing w:val="-2"/>
                <w:sz w:val="20"/>
              </w:rPr>
              <w:t>3/1/2023</w:t>
            </w:r>
          </w:p>
        </w:tc>
      </w:tr>
      <w:tr w:rsidR="00083F6A" w14:paraId="6E1DFE11" w14:textId="77777777" w:rsidTr="001E1ED4">
        <w:trPr>
          <w:trHeight w:val="266"/>
        </w:trPr>
        <w:tc>
          <w:tcPr>
            <w:cnfStyle w:val="001000000000" w:firstRow="0" w:lastRow="0" w:firstColumn="1" w:lastColumn="0" w:oddVBand="0" w:evenVBand="0" w:oddHBand="0" w:evenHBand="0" w:firstRowFirstColumn="0" w:firstRowLastColumn="0" w:lastRowFirstColumn="0" w:lastRowLastColumn="0"/>
            <w:tcW w:w="6116" w:type="dxa"/>
          </w:tcPr>
          <w:p w14:paraId="5ADDAD9C" w14:textId="77777777" w:rsidR="00083F6A" w:rsidRDefault="00230EF7">
            <w:pPr>
              <w:pStyle w:val="TableParagraph"/>
              <w:spacing w:before="2" w:line="240" w:lineRule="auto"/>
              <w:rPr>
                <w:sz w:val="20"/>
              </w:rPr>
            </w:pPr>
            <w:r>
              <w:rPr>
                <w:sz w:val="20"/>
              </w:rPr>
              <w:t>Deadline</w:t>
            </w:r>
            <w:r>
              <w:rPr>
                <w:spacing w:val="-8"/>
                <w:sz w:val="20"/>
              </w:rPr>
              <w:t xml:space="preserve"> </w:t>
            </w:r>
            <w:r>
              <w:rPr>
                <w:sz w:val="20"/>
              </w:rPr>
              <w:t>for</w:t>
            </w:r>
            <w:r>
              <w:rPr>
                <w:spacing w:val="-8"/>
                <w:sz w:val="20"/>
              </w:rPr>
              <w:t xml:space="preserve"> </w:t>
            </w:r>
            <w:r>
              <w:rPr>
                <w:sz w:val="20"/>
              </w:rPr>
              <w:t>submission</w:t>
            </w:r>
            <w:r>
              <w:rPr>
                <w:spacing w:val="-5"/>
                <w:sz w:val="20"/>
              </w:rPr>
              <w:t xml:space="preserve"> </w:t>
            </w:r>
            <w:r>
              <w:rPr>
                <w:sz w:val="20"/>
              </w:rPr>
              <w:t>of</w:t>
            </w:r>
            <w:r>
              <w:rPr>
                <w:spacing w:val="-6"/>
                <w:sz w:val="20"/>
              </w:rPr>
              <w:t xml:space="preserve"> </w:t>
            </w:r>
            <w:r>
              <w:rPr>
                <w:sz w:val="20"/>
              </w:rPr>
              <w:t>written</w:t>
            </w:r>
            <w:r>
              <w:rPr>
                <w:spacing w:val="-6"/>
                <w:sz w:val="20"/>
              </w:rPr>
              <w:t xml:space="preserve"> </w:t>
            </w:r>
            <w:r>
              <w:rPr>
                <w:spacing w:val="-2"/>
                <w:sz w:val="20"/>
              </w:rPr>
              <w:t>questions</w:t>
            </w:r>
          </w:p>
        </w:tc>
        <w:tc>
          <w:tcPr>
            <w:cnfStyle w:val="000100000000" w:firstRow="0" w:lastRow="0" w:firstColumn="0" w:lastColumn="1" w:oddVBand="0" w:evenVBand="0" w:oddHBand="0" w:evenHBand="0" w:firstRowFirstColumn="0" w:firstRowLastColumn="0" w:lastRowFirstColumn="0" w:lastRowLastColumn="0"/>
            <w:tcW w:w="3332" w:type="dxa"/>
          </w:tcPr>
          <w:p w14:paraId="055A23D9" w14:textId="43ACA0BB" w:rsidR="00083F6A" w:rsidRDefault="00EC4843">
            <w:pPr>
              <w:pStyle w:val="TableParagraph"/>
              <w:spacing w:before="2" w:line="240" w:lineRule="auto"/>
              <w:ind w:left="503" w:right="499"/>
              <w:jc w:val="center"/>
              <w:rPr>
                <w:sz w:val="20"/>
              </w:rPr>
            </w:pPr>
            <w:r>
              <w:rPr>
                <w:sz w:val="20"/>
              </w:rPr>
              <w:t>3/7/2023,</w:t>
            </w:r>
            <w:r>
              <w:rPr>
                <w:spacing w:val="-7"/>
                <w:sz w:val="20"/>
              </w:rPr>
              <w:t xml:space="preserve"> </w:t>
            </w:r>
            <w:r>
              <w:rPr>
                <w:sz w:val="20"/>
              </w:rPr>
              <w:t>3:00</w:t>
            </w:r>
            <w:r>
              <w:rPr>
                <w:spacing w:val="-9"/>
                <w:sz w:val="20"/>
              </w:rPr>
              <w:t xml:space="preserve"> </w:t>
            </w:r>
            <w:r>
              <w:rPr>
                <w:spacing w:val="-5"/>
                <w:sz w:val="20"/>
              </w:rPr>
              <w:t>P</w:t>
            </w:r>
            <w:r w:rsidR="00BE6260">
              <w:rPr>
                <w:spacing w:val="-5"/>
                <w:sz w:val="20"/>
              </w:rPr>
              <w:t>DT</w:t>
            </w:r>
          </w:p>
        </w:tc>
      </w:tr>
      <w:tr w:rsidR="00083F6A" w14:paraId="5B9237F5" w14:textId="77777777" w:rsidTr="00B355CA">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6116" w:type="dxa"/>
          </w:tcPr>
          <w:p w14:paraId="0FA8C1E6" w14:textId="77777777" w:rsidR="00083F6A" w:rsidRDefault="00230EF7">
            <w:pPr>
              <w:pStyle w:val="TableParagraph"/>
              <w:spacing w:line="229" w:lineRule="exact"/>
              <w:rPr>
                <w:sz w:val="20"/>
              </w:rPr>
            </w:pPr>
            <w:r>
              <w:rPr>
                <w:sz w:val="20"/>
              </w:rPr>
              <w:t>Deadline</w:t>
            </w:r>
            <w:r>
              <w:rPr>
                <w:spacing w:val="-8"/>
                <w:sz w:val="20"/>
              </w:rPr>
              <w:t xml:space="preserve"> </w:t>
            </w:r>
            <w:r>
              <w:rPr>
                <w:sz w:val="20"/>
              </w:rPr>
              <w:t>for</w:t>
            </w:r>
            <w:r>
              <w:rPr>
                <w:spacing w:val="-6"/>
                <w:sz w:val="20"/>
              </w:rPr>
              <w:t xml:space="preserve"> </w:t>
            </w:r>
            <w:r>
              <w:rPr>
                <w:sz w:val="20"/>
              </w:rPr>
              <w:t>written</w:t>
            </w:r>
            <w:r>
              <w:rPr>
                <w:spacing w:val="-7"/>
                <w:sz w:val="20"/>
              </w:rPr>
              <w:t xml:space="preserve"> </w:t>
            </w:r>
            <w:r>
              <w:rPr>
                <w:sz w:val="20"/>
              </w:rPr>
              <w:t>response</w:t>
            </w:r>
            <w:r>
              <w:rPr>
                <w:spacing w:val="-5"/>
                <w:sz w:val="20"/>
              </w:rPr>
              <w:t xml:space="preserve"> </w:t>
            </w:r>
            <w:r>
              <w:rPr>
                <w:sz w:val="20"/>
              </w:rPr>
              <w:t>to</w:t>
            </w:r>
            <w:r>
              <w:rPr>
                <w:spacing w:val="-8"/>
                <w:sz w:val="20"/>
              </w:rPr>
              <w:t xml:space="preserve"> </w:t>
            </w:r>
            <w:r>
              <w:rPr>
                <w:sz w:val="20"/>
              </w:rPr>
              <w:t>submitted</w:t>
            </w:r>
            <w:r>
              <w:rPr>
                <w:spacing w:val="-7"/>
                <w:sz w:val="20"/>
              </w:rPr>
              <w:t xml:space="preserve"> </w:t>
            </w:r>
            <w:r>
              <w:rPr>
                <w:sz w:val="20"/>
              </w:rPr>
              <w:t>written</w:t>
            </w:r>
            <w:r>
              <w:rPr>
                <w:spacing w:val="-6"/>
                <w:sz w:val="20"/>
              </w:rPr>
              <w:t xml:space="preserve"> </w:t>
            </w:r>
            <w:r>
              <w:rPr>
                <w:spacing w:val="-2"/>
                <w:sz w:val="20"/>
              </w:rPr>
              <w:t>questions</w:t>
            </w:r>
          </w:p>
        </w:tc>
        <w:tc>
          <w:tcPr>
            <w:cnfStyle w:val="000100000000" w:firstRow="0" w:lastRow="0" w:firstColumn="0" w:lastColumn="1" w:oddVBand="0" w:evenVBand="0" w:oddHBand="0" w:evenHBand="0" w:firstRowFirstColumn="0" w:firstRowLastColumn="0" w:lastRowFirstColumn="0" w:lastRowLastColumn="0"/>
            <w:tcW w:w="3332" w:type="dxa"/>
          </w:tcPr>
          <w:p w14:paraId="58234170" w14:textId="509F0F6F" w:rsidR="00083F6A" w:rsidRDefault="00EC4843">
            <w:pPr>
              <w:pStyle w:val="TableParagraph"/>
              <w:spacing w:line="229" w:lineRule="exact"/>
              <w:ind w:left="503" w:right="499"/>
              <w:jc w:val="center"/>
              <w:rPr>
                <w:sz w:val="20"/>
              </w:rPr>
            </w:pPr>
            <w:r>
              <w:rPr>
                <w:sz w:val="20"/>
              </w:rPr>
              <w:t>3/</w:t>
            </w:r>
            <w:r w:rsidR="00013DED">
              <w:rPr>
                <w:sz w:val="20"/>
              </w:rPr>
              <w:t>15</w:t>
            </w:r>
            <w:r>
              <w:rPr>
                <w:sz w:val="20"/>
              </w:rPr>
              <w:t>/2023,</w:t>
            </w:r>
            <w:r>
              <w:rPr>
                <w:spacing w:val="-8"/>
                <w:sz w:val="20"/>
              </w:rPr>
              <w:t xml:space="preserve"> 3</w:t>
            </w:r>
            <w:r>
              <w:rPr>
                <w:sz w:val="20"/>
              </w:rPr>
              <w:t>:00</w:t>
            </w:r>
            <w:r>
              <w:rPr>
                <w:spacing w:val="-9"/>
                <w:sz w:val="20"/>
              </w:rPr>
              <w:t xml:space="preserve"> </w:t>
            </w:r>
            <w:r>
              <w:rPr>
                <w:spacing w:val="-5"/>
                <w:sz w:val="20"/>
              </w:rPr>
              <w:t>P</w:t>
            </w:r>
            <w:r w:rsidR="00BE6260">
              <w:rPr>
                <w:spacing w:val="-5"/>
                <w:sz w:val="20"/>
              </w:rPr>
              <w:t>D</w:t>
            </w:r>
            <w:r>
              <w:rPr>
                <w:spacing w:val="-5"/>
                <w:sz w:val="20"/>
              </w:rPr>
              <w:t>T</w:t>
            </w:r>
          </w:p>
        </w:tc>
      </w:tr>
      <w:tr w:rsidR="00083F6A" w14:paraId="44D34CC2" w14:textId="77777777" w:rsidTr="00B355CA">
        <w:trPr>
          <w:trHeight w:val="350"/>
        </w:trPr>
        <w:tc>
          <w:tcPr>
            <w:cnfStyle w:val="001000000000" w:firstRow="0" w:lastRow="0" w:firstColumn="1" w:lastColumn="0" w:oddVBand="0" w:evenVBand="0" w:oddHBand="0" w:evenHBand="0" w:firstRowFirstColumn="0" w:firstRowLastColumn="0" w:lastRowFirstColumn="0" w:lastRowLastColumn="0"/>
            <w:tcW w:w="6116" w:type="dxa"/>
            <w:tcBorders>
              <w:top w:val="single" w:sz="4" w:space="0" w:color="4F81BD" w:themeColor="accent1"/>
              <w:bottom w:val="single" w:sz="4" w:space="0" w:color="4F81BD" w:themeColor="accent1"/>
            </w:tcBorders>
            <w:shd w:val="clear" w:color="auto" w:fill="00B0F0"/>
          </w:tcPr>
          <w:p w14:paraId="13799CC8" w14:textId="0ED09986" w:rsidR="00083F6A" w:rsidRPr="00B355CA" w:rsidRDefault="00230EF7">
            <w:pPr>
              <w:pStyle w:val="TableParagraph"/>
              <w:spacing w:line="229" w:lineRule="exact"/>
              <w:rPr>
                <w:b w:val="0"/>
                <w:sz w:val="20"/>
              </w:rPr>
            </w:pPr>
            <w:r w:rsidRPr="00B355CA">
              <w:rPr>
                <w:sz w:val="20"/>
              </w:rPr>
              <w:t>Final</w:t>
            </w:r>
            <w:r w:rsidRPr="00B355CA">
              <w:rPr>
                <w:spacing w:val="-6"/>
                <w:sz w:val="20"/>
              </w:rPr>
              <w:t xml:space="preserve"> </w:t>
            </w:r>
            <w:r w:rsidRPr="00B355CA">
              <w:rPr>
                <w:spacing w:val="-2"/>
                <w:sz w:val="20"/>
              </w:rPr>
              <w:t>Deadline</w:t>
            </w:r>
            <w:r w:rsidR="00EC4843" w:rsidRPr="00B355CA">
              <w:rPr>
                <w:spacing w:val="-2"/>
                <w:sz w:val="20"/>
              </w:rPr>
              <w:t xml:space="preserve"> for proposal/application submission</w:t>
            </w:r>
          </w:p>
        </w:tc>
        <w:tc>
          <w:tcPr>
            <w:cnfStyle w:val="000100000000" w:firstRow="0" w:lastRow="0" w:firstColumn="0" w:lastColumn="1" w:oddVBand="0" w:evenVBand="0" w:oddHBand="0" w:evenHBand="0" w:firstRowFirstColumn="0" w:firstRowLastColumn="0" w:lastRowFirstColumn="0" w:lastRowLastColumn="0"/>
            <w:tcW w:w="3332" w:type="dxa"/>
            <w:tcBorders>
              <w:top w:val="single" w:sz="4" w:space="0" w:color="4F81BD" w:themeColor="accent1"/>
              <w:bottom w:val="single" w:sz="4" w:space="0" w:color="4F81BD" w:themeColor="accent1"/>
            </w:tcBorders>
            <w:shd w:val="clear" w:color="auto" w:fill="00B0F0"/>
          </w:tcPr>
          <w:p w14:paraId="3B8051EA" w14:textId="011FE594" w:rsidR="00083F6A" w:rsidRPr="00B355CA" w:rsidRDefault="00EC4843" w:rsidP="001E1ED4">
            <w:pPr>
              <w:pStyle w:val="TableParagraph"/>
              <w:spacing w:line="229" w:lineRule="exact"/>
              <w:ind w:left="503" w:right="501" w:hanging="248"/>
              <w:jc w:val="center"/>
              <w:rPr>
                <w:b w:val="0"/>
                <w:sz w:val="20"/>
              </w:rPr>
            </w:pPr>
            <w:r w:rsidRPr="00B355CA">
              <w:rPr>
                <w:sz w:val="20"/>
              </w:rPr>
              <w:t>04/07/2023,</w:t>
            </w:r>
            <w:r w:rsidRPr="00B355CA">
              <w:rPr>
                <w:spacing w:val="-7"/>
                <w:sz w:val="20"/>
              </w:rPr>
              <w:t xml:space="preserve"> </w:t>
            </w:r>
            <w:r w:rsidRPr="00B355CA">
              <w:rPr>
                <w:sz w:val="20"/>
              </w:rPr>
              <w:t>3:00</w:t>
            </w:r>
            <w:r w:rsidRPr="00B355CA">
              <w:rPr>
                <w:spacing w:val="-7"/>
                <w:sz w:val="20"/>
              </w:rPr>
              <w:t xml:space="preserve"> </w:t>
            </w:r>
            <w:r w:rsidRPr="00B355CA">
              <w:rPr>
                <w:sz w:val="20"/>
              </w:rPr>
              <w:t>PM</w:t>
            </w:r>
            <w:r w:rsidRPr="00B355CA">
              <w:rPr>
                <w:spacing w:val="-7"/>
                <w:sz w:val="20"/>
              </w:rPr>
              <w:t xml:space="preserve"> </w:t>
            </w:r>
            <w:r w:rsidRPr="00B355CA">
              <w:rPr>
                <w:spacing w:val="-5"/>
                <w:sz w:val="20"/>
              </w:rPr>
              <w:t>P</w:t>
            </w:r>
            <w:r w:rsidR="00BE6260" w:rsidRPr="00B355CA">
              <w:rPr>
                <w:spacing w:val="-5"/>
                <w:sz w:val="20"/>
              </w:rPr>
              <w:t>D</w:t>
            </w:r>
            <w:r w:rsidRPr="00B355CA">
              <w:rPr>
                <w:spacing w:val="-5"/>
                <w:sz w:val="20"/>
              </w:rPr>
              <w:t>T</w:t>
            </w:r>
          </w:p>
        </w:tc>
      </w:tr>
      <w:tr w:rsidR="00083F6A" w14:paraId="76AC1CE7" w14:textId="77777777" w:rsidTr="00B355CA">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6116" w:type="dxa"/>
          </w:tcPr>
          <w:p w14:paraId="793484A4" w14:textId="3E210C11" w:rsidR="00083F6A" w:rsidRDefault="00230EF7">
            <w:pPr>
              <w:pStyle w:val="TableParagraph"/>
              <w:spacing w:line="229" w:lineRule="exact"/>
              <w:rPr>
                <w:sz w:val="20"/>
              </w:rPr>
            </w:pPr>
            <w:r>
              <w:rPr>
                <w:sz w:val="20"/>
              </w:rPr>
              <w:t>Evaluation</w:t>
            </w:r>
            <w:r>
              <w:rPr>
                <w:spacing w:val="-11"/>
                <w:sz w:val="20"/>
              </w:rPr>
              <w:t xml:space="preserve"> </w:t>
            </w:r>
            <w:r>
              <w:rPr>
                <w:sz w:val="20"/>
              </w:rPr>
              <w:t>Period</w:t>
            </w:r>
            <w:r w:rsidR="00EC4843">
              <w:rPr>
                <w:spacing w:val="-13"/>
                <w:sz w:val="20"/>
              </w:rPr>
              <w:t>, on or before</w:t>
            </w:r>
          </w:p>
        </w:tc>
        <w:tc>
          <w:tcPr>
            <w:cnfStyle w:val="000100000000" w:firstRow="0" w:lastRow="0" w:firstColumn="0" w:lastColumn="1" w:oddVBand="0" w:evenVBand="0" w:oddHBand="0" w:evenHBand="0" w:firstRowFirstColumn="0" w:firstRowLastColumn="0" w:lastRowFirstColumn="0" w:lastRowLastColumn="0"/>
            <w:tcW w:w="3332" w:type="dxa"/>
          </w:tcPr>
          <w:p w14:paraId="6ED1836F" w14:textId="77CFD895" w:rsidR="00083F6A" w:rsidRDefault="00EC4843">
            <w:pPr>
              <w:pStyle w:val="TableParagraph"/>
              <w:spacing w:line="229" w:lineRule="exact"/>
              <w:ind w:left="503" w:right="500"/>
              <w:jc w:val="center"/>
              <w:rPr>
                <w:sz w:val="20"/>
              </w:rPr>
            </w:pPr>
            <w:r>
              <w:rPr>
                <w:sz w:val="20"/>
              </w:rPr>
              <w:t>05/01/2023</w:t>
            </w:r>
          </w:p>
        </w:tc>
      </w:tr>
      <w:tr w:rsidR="00083F6A" w14:paraId="752A6F8A" w14:textId="77777777" w:rsidTr="001E1ED4">
        <w:trPr>
          <w:trHeight w:val="263"/>
        </w:trPr>
        <w:tc>
          <w:tcPr>
            <w:cnfStyle w:val="001000000000" w:firstRow="0" w:lastRow="0" w:firstColumn="1" w:lastColumn="0" w:oddVBand="0" w:evenVBand="0" w:oddHBand="0" w:evenHBand="0" w:firstRowFirstColumn="0" w:firstRowLastColumn="0" w:lastRowFirstColumn="0" w:lastRowLastColumn="0"/>
            <w:tcW w:w="6116" w:type="dxa"/>
          </w:tcPr>
          <w:p w14:paraId="43DDB331" w14:textId="5D932CBB" w:rsidR="00083F6A" w:rsidRDefault="00230EF7">
            <w:pPr>
              <w:pStyle w:val="TableParagraph"/>
              <w:spacing w:line="229" w:lineRule="exact"/>
              <w:rPr>
                <w:sz w:val="20"/>
              </w:rPr>
            </w:pPr>
            <w:r>
              <w:rPr>
                <w:sz w:val="20"/>
              </w:rPr>
              <w:t>Funding</w:t>
            </w:r>
            <w:r>
              <w:rPr>
                <w:spacing w:val="-10"/>
                <w:sz w:val="20"/>
              </w:rPr>
              <w:t xml:space="preserve"> </w:t>
            </w:r>
            <w:r>
              <w:rPr>
                <w:sz w:val="20"/>
              </w:rPr>
              <w:t>Decisions,</w:t>
            </w:r>
            <w:r>
              <w:rPr>
                <w:spacing w:val="-10"/>
                <w:sz w:val="20"/>
              </w:rPr>
              <w:t xml:space="preserve"> </w:t>
            </w:r>
            <w:r>
              <w:rPr>
                <w:sz w:val="20"/>
              </w:rPr>
              <w:t>Applicants</w:t>
            </w:r>
            <w:r>
              <w:rPr>
                <w:spacing w:val="-10"/>
                <w:sz w:val="20"/>
              </w:rPr>
              <w:t xml:space="preserve"> </w:t>
            </w:r>
            <w:r>
              <w:rPr>
                <w:sz w:val="20"/>
              </w:rPr>
              <w:t>Notified</w:t>
            </w:r>
            <w:r>
              <w:rPr>
                <w:spacing w:val="-11"/>
                <w:sz w:val="20"/>
              </w:rPr>
              <w:t xml:space="preserve"> </w:t>
            </w:r>
            <w:r w:rsidR="00EC4843">
              <w:rPr>
                <w:spacing w:val="-2"/>
                <w:sz w:val="20"/>
              </w:rPr>
              <w:t>on or before</w:t>
            </w:r>
          </w:p>
        </w:tc>
        <w:tc>
          <w:tcPr>
            <w:cnfStyle w:val="000100000000" w:firstRow="0" w:lastRow="0" w:firstColumn="0" w:lastColumn="1" w:oddVBand="0" w:evenVBand="0" w:oddHBand="0" w:evenHBand="0" w:firstRowFirstColumn="0" w:firstRowLastColumn="0" w:lastRowFirstColumn="0" w:lastRowLastColumn="0"/>
            <w:tcW w:w="3332" w:type="dxa"/>
          </w:tcPr>
          <w:p w14:paraId="2B304095" w14:textId="1D180B37" w:rsidR="00083F6A" w:rsidRDefault="00EC4843">
            <w:pPr>
              <w:pStyle w:val="TableParagraph"/>
              <w:spacing w:line="229" w:lineRule="exact"/>
              <w:ind w:left="503" w:right="500"/>
              <w:jc w:val="center"/>
              <w:rPr>
                <w:sz w:val="20"/>
              </w:rPr>
            </w:pPr>
            <w:r>
              <w:rPr>
                <w:sz w:val="20"/>
              </w:rPr>
              <w:t>06/01/2023</w:t>
            </w:r>
          </w:p>
        </w:tc>
      </w:tr>
      <w:tr w:rsidR="00083F6A" w14:paraId="4E9895A6" w14:textId="77777777" w:rsidTr="001E1ED4">
        <w:trPr>
          <w:cnfStyle w:val="000000100000" w:firstRow="0" w:lastRow="0" w:firstColumn="0" w:lastColumn="0" w:oddVBand="0" w:evenVBand="0" w:oddHBand="1"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6116" w:type="dxa"/>
          </w:tcPr>
          <w:p w14:paraId="7805F20C" w14:textId="35076708" w:rsidR="00083F6A" w:rsidRDefault="00230EF7">
            <w:pPr>
              <w:pStyle w:val="TableParagraph"/>
              <w:spacing w:line="229" w:lineRule="exact"/>
              <w:rPr>
                <w:sz w:val="20"/>
              </w:rPr>
            </w:pPr>
            <w:r>
              <w:rPr>
                <w:sz w:val="20"/>
              </w:rPr>
              <w:t>Completion</w:t>
            </w:r>
            <w:r>
              <w:rPr>
                <w:spacing w:val="-9"/>
                <w:sz w:val="20"/>
              </w:rPr>
              <w:t xml:space="preserve"> </w:t>
            </w:r>
            <w:r>
              <w:rPr>
                <w:sz w:val="20"/>
              </w:rPr>
              <w:t>of</w:t>
            </w:r>
            <w:r>
              <w:rPr>
                <w:spacing w:val="-9"/>
                <w:sz w:val="20"/>
              </w:rPr>
              <w:t xml:space="preserve"> </w:t>
            </w:r>
            <w:r>
              <w:rPr>
                <w:sz w:val="20"/>
              </w:rPr>
              <w:t>contract/subgrant</w:t>
            </w:r>
            <w:r>
              <w:rPr>
                <w:spacing w:val="-7"/>
                <w:sz w:val="20"/>
              </w:rPr>
              <w:t xml:space="preserve"> </w:t>
            </w:r>
            <w:r>
              <w:rPr>
                <w:sz w:val="20"/>
              </w:rPr>
              <w:t>awards</w:t>
            </w:r>
            <w:r w:rsidR="00EC4843">
              <w:rPr>
                <w:sz w:val="20"/>
              </w:rPr>
              <w:t xml:space="preserve"> Year 1</w:t>
            </w:r>
            <w:r>
              <w:rPr>
                <w:sz w:val="20"/>
              </w:rPr>
              <w:t>,</w:t>
            </w:r>
            <w:r>
              <w:rPr>
                <w:spacing w:val="-8"/>
                <w:sz w:val="20"/>
              </w:rPr>
              <w:t xml:space="preserve"> </w:t>
            </w:r>
            <w:r>
              <w:rPr>
                <w:sz w:val="20"/>
              </w:rPr>
              <w:t>on</w:t>
            </w:r>
            <w:r>
              <w:rPr>
                <w:spacing w:val="-9"/>
                <w:sz w:val="20"/>
              </w:rPr>
              <w:t xml:space="preserve"> </w:t>
            </w:r>
            <w:r>
              <w:rPr>
                <w:sz w:val="20"/>
              </w:rPr>
              <w:t>or</w:t>
            </w:r>
            <w:r>
              <w:rPr>
                <w:spacing w:val="-5"/>
                <w:sz w:val="20"/>
              </w:rPr>
              <w:t xml:space="preserve"> </w:t>
            </w:r>
            <w:r>
              <w:rPr>
                <w:sz w:val="20"/>
              </w:rPr>
              <w:t>before</w:t>
            </w:r>
            <w:r>
              <w:rPr>
                <w:spacing w:val="-4"/>
                <w:sz w:val="20"/>
              </w:rPr>
              <w:t xml:space="preserve"> </w:t>
            </w:r>
          </w:p>
        </w:tc>
        <w:tc>
          <w:tcPr>
            <w:cnfStyle w:val="000100000000" w:firstRow="0" w:lastRow="0" w:firstColumn="0" w:lastColumn="1" w:oddVBand="0" w:evenVBand="0" w:oddHBand="0" w:evenHBand="0" w:firstRowFirstColumn="0" w:firstRowLastColumn="0" w:lastRowFirstColumn="0" w:lastRowLastColumn="0"/>
            <w:tcW w:w="3332" w:type="dxa"/>
          </w:tcPr>
          <w:p w14:paraId="1723AC60" w14:textId="2A22742C" w:rsidR="00083F6A" w:rsidRDefault="00013DED">
            <w:pPr>
              <w:pStyle w:val="TableParagraph"/>
              <w:spacing w:line="229" w:lineRule="exact"/>
              <w:ind w:left="503" w:right="498"/>
              <w:jc w:val="center"/>
              <w:rPr>
                <w:sz w:val="20"/>
              </w:rPr>
            </w:pPr>
            <w:r>
              <w:rPr>
                <w:spacing w:val="-2"/>
                <w:sz w:val="20"/>
              </w:rPr>
              <w:t>Upon Approval</w:t>
            </w:r>
          </w:p>
        </w:tc>
      </w:tr>
      <w:tr w:rsidR="00EC4843" w14:paraId="7ACA3047" w14:textId="77777777" w:rsidTr="001E1ED4">
        <w:trPr>
          <w:cnfStyle w:val="010000000000" w:firstRow="0" w:lastRow="1" w:firstColumn="0" w:lastColumn="0" w:oddVBand="0" w:evenVBand="0" w:oddHBand="0" w:evenHBand="0" w:firstRowFirstColumn="0" w:firstRowLastColumn="0" w:lastRowFirstColumn="0" w:lastRowLastColumn="0"/>
          <w:trHeight w:val="263"/>
        </w:trPr>
        <w:tc>
          <w:tcPr>
            <w:cnfStyle w:val="001000000001" w:firstRow="0" w:lastRow="0" w:firstColumn="1" w:lastColumn="0" w:oddVBand="0" w:evenVBand="0" w:oddHBand="0" w:evenHBand="0" w:firstRowFirstColumn="0" w:firstRowLastColumn="0" w:lastRowFirstColumn="1" w:lastRowLastColumn="0"/>
            <w:tcW w:w="6116" w:type="dxa"/>
          </w:tcPr>
          <w:p w14:paraId="4EB1D2AD" w14:textId="73CC977C" w:rsidR="00EC4843" w:rsidRDefault="00EC4843" w:rsidP="00EC4843">
            <w:pPr>
              <w:pStyle w:val="TableParagraph"/>
              <w:spacing w:line="229" w:lineRule="exact"/>
              <w:rPr>
                <w:sz w:val="20"/>
              </w:rPr>
            </w:pPr>
            <w:r>
              <w:rPr>
                <w:sz w:val="20"/>
              </w:rPr>
              <w:t>Completion</w:t>
            </w:r>
            <w:r>
              <w:rPr>
                <w:spacing w:val="-9"/>
                <w:sz w:val="20"/>
              </w:rPr>
              <w:t xml:space="preserve"> </w:t>
            </w:r>
            <w:r>
              <w:rPr>
                <w:sz w:val="20"/>
              </w:rPr>
              <w:t>of</w:t>
            </w:r>
            <w:r>
              <w:rPr>
                <w:spacing w:val="-9"/>
                <w:sz w:val="20"/>
              </w:rPr>
              <w:t xml:space="preserve"> </w:t>
            </w:r>
            <w:r>
              <w:rPr>
                <w:sz w:val="20"/>
              </w:rPr>
              <w:t>contract/subgrant</w:t>
            </w:r>
            <w:r>
              <w:rPr>
                <w:spacing w:val="-7"/>
                <w:sz w:val="20"/>
              </w:rPr>
              <w:t xml:space="preserve"> </w:t>
            </w:r>
            <w:r>
              <w:rPr>
                <w:sz w:val="20"/>
              </w:rPr>
              <w:t>awards Year 2,</w:t>
            </w:r>
            <w:r>
              <w:rPr>
                <w:spacing w:val="-8"/>
                <w:sz w:val="20"/>
              </w:rPr>
              <w:t xml:space="preserve"> </w:t>
            </w:r>
            <w:r>
              <w:rPr>
                <w:sz w:val="20"/>
              </w:rPr>
              <w:t>on</w:t>
            </w:r>
            <w:r>
              <w:rPr>
                <w:spacing w:val="-9"/>
                <w:sz w:val="20"/>
              </w:rPr>
              <w:t xml:space="preserve"> </w:t>
            </w:r>
            <w:r>
              <w:rPr>
                <w:sz w:val="20"/>
              </w:rPr>
              <w:t>or</w:t>
            </w:r>
            <w:r>
              <w:rPr>
                <w:spacing w:val="-5"/>
                <w:sz w:val="20"/>
              </w:rPr>
              <w:t xml:space="preserve"> </w:t>
            </w:r>
            <w:r>
              <w:rPr>
                <w:sz w:val="20"/>
              </w:rPr>
              <w:t>before</w:t>
            </w:r>
            <w:r>
              <w:rPr>
                <w:spacing w:val="-4"/>
                <w:sz w:val="20"/>
              </w:rPr>
              <w:t xml:space="preserve"> </w:t>
            </w:r>
          </w:p>
        </w:tc>
        <w:tc>
          <w:tcPr>
            <w:cnfStyle w:val="000100000010" w:firstRow="0" w:lastRow="0" w:firstColumn="0" w:lastColumn="1" w:oddVBand="0" w:evenVBand="0" w:oddHBand="0" w:evenHBand="0" w:firstRowFirstColumn="0" w:firstRowLastColumn="0" w:lastRowFirstColumn="0" w:lastRowLastColumn="1"/>
            <w:tcW w:w="3332" w:type="dxa"/>
          </w:tcPr>
          <w:p w14:paraId="16EC1ABB" w14:textId="59891961" w:rsidR="00EC4843" w:rsidRDefault="00EC4843" w:rsidP="00EC4843">
            <w:pPr>
              <w:pStyle w:val="TableParagraph"/>
              <w:spacing w:line="229" w:lineRule="exact"/>
              <w:ind w:left="503" w:right="498"/>
              <w:jc w:val="center"/>
              <w:rPr>
                <w:sz w:val="20"/>
              </w:rPr>
            </w:pPr>
            <w:r>
              <w:rPr>
                <w:sz w:val="20"/>
              </w:rPr>
              <w:t>07/01/2024</w:t>
            </w:r>
          </w:p>
        </w:tc>
      </w:tr>
    </w:tbl>
    <w:p w14:paraId="39AB0469" w14:textId="77777777" w:rsidR="00083F6A" w:rsidRDefault="00083F6A">
      <w:pPr>
        <w:spacing w:line="229" w:lineRule="exact"/>
        <w:jc w:val="center"/>
        <w:rPr>
          <w:sz w:val="20"/>
        </w:rPr>
        <w:sectPr w:rsidR="00083F6A" w:rsidSect="000102A8">
          <w:footerReference w:type="default" r:id="rId12"/>
          <w:pgSz w:w="12240" w:h="15840"/>
          <w:pgMar w:top="720" w:right="720" w:bottom="720" w:left="720" w:header="0" w:footer="1012" w:gutter="0"/>
          <w:pgNumType w:start="2"/>
          <w:cols w:space="720"/>
        </w:sectPr>
      </w:pPr>
    </w:p>
    <w:p w14:paraId="70D50A48" w14:textId="77777777" w:rsidR="00083F6A" w:rsidRDefault="00230EF7">
      <w:pPr>
        <w:spacing w:before="68" w:line="252" w:lineRule="exact"/>
        <w:ind w:left="879" w:right="815"/>
        <w:jc w:val="center"/>
        <w:rPr>
          <w:b/>
        </w:rPr>
      </w:pPr>
      <w:r>
        <w:rPr>
          <w:b/>
          <w:color w:val="2D74B5"/>
        </w:rPr>
        <w:lastRenderedPageBreak/>
        <w:t>Table</w:t>
      </w:r>
      <w:r>
        <w:rPr>
          <w:b/>
          <w:color w:val="2D74B5"/>
          <w:spacing w:val="-3"/>
        </w:rPr>
        <w:t xml:space="preserve"> </w:t>
      </w:r>
      <w:r>
        <w:rPr>
          <w:b/>
          <w:color w:val="2D74B5"/>
        </w:rPr>
        <w:t>of</w:t>
      </w:r>
      <w:r>
        <w:rPr>
          <w:b/>
          <w:color w:val="2D74B5"/>
          <w:spacing w:val="-1"/>
        </w:rPr>
        <w:t xml:space="preserve"> </w:t>
      </w:r>
      <w:r>
        <w:rPr>
          <w:b/>
          <w:color w:val="2D74B5"/>
          <w:spacing w:val="-2"/>
        </w:rPr>
        <w:t>Contents</w:t>
      </w:r>
    </w:p>
    <w:p w14:paraId="37F859B4" w14:textId="77777777" w:rsidR="00083F6A" w:rsidRDefault="00083F6A">
      <w:pPr>
        <w:spacing w:line="252" w:lineRule="exact"/>
        <w:jc w:val="center"/>
        <w:sectPr w:rsidR="00083F6A" w:rsidSect="000102A8">
          <w:pgSz w:w="12240" w:h="15840"/>
          <w:pgMar w:top="720" w:right="720" w:bottom="720" w:left="720" w:header="0" w:footer="1012" w:gutter="0"/>
          <w:cols w:space="720"/>
        </w:sectPr>
      </w:pPr>
    </w:p>
    <w:sdt>
      <w:sdtPr>
        <w:rPr>
          <w:rFonts w:ascii="Arial" w:eastAsia="Arial" w:hAnsi="Arial" w:cs="Arial"/>
          <w:color w:val="auto"/>
          <w:sz w:val="22"/>
          <w:szCs w:val="22"/>
        </w:rPr>
        <w:id w:val="1659567749"/>
        <w:docPartObj>
          <w:docPartGallery w:val="Table of Contents"/>
          <w:docPartUnique/>
        </w:docPartObj>
      </w:sdtPr>
      <w:sdtEndPr>
        <w:rPr>
          <w:b/>
          <w:bCs/>
          <w:noProof/>
        </w:rPr>
      </w:sdtEndPr>
      <w:sdtContent>
        <w:p w14:paraId="4D961772" w14:textId="78B4217B" w:rsidR="00083F6A" w:rsidRDefault="002A7792">
          <w:pPr>
            <w:pStyle w:val="TOCHeading"/>
          </w:pPr>
          <w:r>
            <w:t>Contents</w:t>
          </w:r>
        </w:p>
        <w:p w14:paraId="2B61636C" w14:textId="182ABB9D" w:rsidR="006D7094" w:rsidRDefault="002A7792">
          <w:pPr>
            <w:pStyle w:val="TOC1"/>
            <w:tabs>
              <w:tab w:val="left" w:pos="1681"/>
              <w:tab w:val="right" w:leader="dot" w:pos="10790"/>
            </w:tabs>
            <w:rPr>
              <w:rFonts w:asciiTheme="minorHAnsi" w:eastAsiaTheme="minorEastAsia" w:hAnsiTheme="minorHAnsi" w:cstheme="minorBidi"/>
              <w:b w:val="0"/>
              <w:bCs w:val="0"/>
              <w:noProof/>
            </w:rPr>
          </w:pPr>
          <w:r w:rsidRPr="00267F68">
            <w:rPr>
              <w:b w:val="0"/>
              <w:bCs w:val="0"/>
            </w:rPr>
            <w:fldChar w:fldCharType="begin"/>
          </w:r>
          <w:r w:rsidRPr="00267F68">
            <w:rPr>
              <w:b w:val="0"/>
              <w:bCs w:val="0"/>
            </w:rPr>
            <w:instrText xml:space="preserve"> TOC \o "1-3" \h \z \u </w:instrText>
          </w:r>
          <w:r w:rsidRPr="00267F68">
            <w:rPr>
              <w:b w:val="0"/>
              <w:bCs w:val="0"/>
            </w:rPr>
            <w:fldChar w:fldCharType="separate"/>
          </w:r>
          <w:hyperlink w:anchor="_Toc128489014" w:history="1">
            <w:r w:rsidR="006D7094" w:rsidRPr="00392BFA">
              <w:rPr>
                <w:rStyle w:val="Hyperlink"/>
                <w:noProof/>
              </w:rPr>
              <w:t>SECTION 1.0</w:t>
            </w:r>
            <w:r w:rsidR="006D7094">
              <w:rPr>
                <w:rFonts w:asciiTheme="minorHAnsi" w:eastAsiaTheme="minorEastAsia" w:hAnsiTheme="minorHAnsi" w:cstheme="minorBidi"/>
                <w:b w:val="0"/>
                <w:bCs w:val="0"/>
                <w:noProof/>
              </w:rPr>
              <w:tab/>
            </w:r>
            <w:r w:rsidR="006D7094" w:rsidRPr="00392BFA">
              <w:rPr>
                <w:rStyle w:val="Hyperlink"/>
                <w:noProof/>
              </w:rPr>
              <w:t>INTRODUCTION</w:t>
            </w:r>
            <w:r w:rsidR="006D7094">
              <w:rPr>
                <w:noProof/>
                <w:webHidden/>
              </w:rPr>
              <w:tab/>
            </w:r>
            <w:r w:rsidR="006D7094">
              <w:rPr>
                <w:noProof/>
                <w:webHidden/>
              </w:rPr>
              <w:fldChar w:fldCharType="begin"/>
            </w:r>
            <w:r w:rsidR="006D7094">
              <w:rPr>
                <w:noProof/>
                <w:webHidden/>
              </w:rPr>
              <w:instrText xml:space="preserve"> PAGEREF _Toc128489014 \h </w:instrText>
            </w:r>
            <w:r w:rsidR="006D7094">
              <w:rPr>
                <w:noProof/>
                <w:webHidden/>
              </w:rPr>
            </w:r>
            <w:r w:rsidR="006D7094">
              <w:rPr>
                <w:noProof/>
                <w:webHidden/>
              </w:rPr>
              <w:fldChar w:fldCharType="separate"/>
            </w:r>
            <w:r w:rsidR="00552525">
              <w:rPr>
                <w:noProof/>
                <w:webHidden/>
              </w:rPr>
              <w:t>4</w:t>
            </w:r>
            <w:r w:rsidR="006D7094">
              <w:rPr>
                <w:noProof/>
                <w:webHidden/>
              </w:rPr>
              <w:fldChar w:fldCharType="end"/>
            </w:r>
          </w:hyperlink>
        </w:p>
        <w:p w14:paraId="522FFFC6" w14:textId="6267796D" w:rsidR="006D7094" w:rsidRDefault="00000000">
          <w:pPr>
            <w:pStyle w:val="TOC2"/>
            <w:tabs>
              <w:tab w:val="left" w:pos="1681"/>
              <w:tab w:val="right" w:leader="dot" w:pos="10790"/>
            </w:tabs>
            <w:rPr>
              <w:rFonts w:asciiTheme="minorHAnsi" w:eastAsiaTheme="minorEastAsia" w:hAnsiTheme="minorHAnsi" w:cstheme="minorBidi"/>
              <w:b w:val="0"/>
              <w:bCs w:val="0"/>
              <w:noProof/>
            </w:rPr>
          </w:pPr>
          <w:hyperlink w:anchor="_Toc128489015" w:history="1">
            <w:r w:rsidR="006D7094" w:rsidRPr="00392BFA">
              <w:rPr>
                <w:rStyle w:val="Hyperlink"/>
                <w:noProof/>
              </w:rPr>
              <w:t>1.1</w:t>
            </w:r>
            <w:r w:rsidR="006D7094">
              <w:rPr>
                <w:rFonts w:asciiTheme="minorHAnsi" w:eastAsiaTheme="minorEastAsia" w:hAnsiTheme="minorHAnsi" w:cstheme="minorBidi"/>
                <w:b w:val="0"/>
                <w:bCs w:val="0"/>
                <w:noProof/>
              </w:rPr>
              <w:tab/>
            </w:r>
            <w:r w:rsidR="006D7094" w:rsidRPr="00392BFA">
              <w:rPr>
                <w:rStyle w:val="Hyperlink"/>
                <w:noProof/>
              </w:rPr>
              <w:t>Notice of Funding Opportunity Overview</w:t>
            </w:r>
            <w:r w:rsidR="006D7094">
              <w:rPr>
                <w:noProof/>
                <w:webHidden/>
              </w:rPr>
              <w:tab/>
            </w:r>
            <w:r w:rsidR="006D7094">
              <w:rPr>
                <w:noProof/>
                <w:webHidden/>
              </w:rPr>
              <w:fldChar w:fldCharType="begin"/>
            </w:r>
            <w:r w:rsidR="006D7094">
              <w:rPr>
                <w:noProof/>
                <w:webHidden/>
              </w:rPr>
              <w:instrText xml:space="preserve"> PAGEREF _Toc128489015 \h </w:instrText>
            </w:r>
            <w:r w:rsidR="006D7094">
              <w:rPr>
                <w:noProof/>
                <w:webHidden/>
              </w:rPr>
            </w:r>
            <w:r w:rsidR="006D7094">
              <w:rPr>
                <w:noProof/>
                <w:webHidden/>
              </w:rPr>
              <w:fldChar w:fldCharType="separate"/>
            </w:r>
            <w:r w:rsidR="00552525">
              <w:rPr>
                <w:noProof/>
                <w:webHidden/>
              </w:rPr>
              <w:t>4</w:t>
            </w:r>
            <w:r w:rsidR="006D7094">
              <w:rPr>
                <w:noProof/>
                <w:webHidden/>
              </w:rPr>
              <w:fldChar w:fldCharType="end"/>
            </w:r>
          </w:hyperlink>
        </w:p>
        <w:p w14:paraId="16742B18" w14:textId="38029156" w:rsidR="006D7094" w:rsidRDefault="00000000">
          <w:pPr>
            <w:pStyle w:val="TOC2"/>
            <w:tabs>
              <w:tab w:val="left" w:pos="1681"/>
              <w:tab w:val="right" w:leader="dot" w:pos="10790"/>
            </w:tabs>
            <w:rPr>
              <w:rFonts w:asciiTheme="minorHAnsi" w:eastAsiaTheme="minorEastAsia" w:hAnsiTheme="minorHAnsi" w:cstheme="minorBidi"/>
              <w:b w:val="0"/>
              <w:bCs w:val="0"/>
              <w:noProof/>
            </w:rPr>
          </w:pPr>
          <w:hyperlink w:anchor="_Toc128489016" w:history="1">
            <w:r w:rsidR="006D7094" w:rsidRPr="00392BFA">
              <w:rPr>
                <w:rStyle w:val="Hyperlink"/>
                <w:noProof/>
              </w:rPr>
              <w:t>1.2</w:t>
            </w:r>
            <w:r w:rsidR="006D7094">
              <w:rPr>
                <w:rFonts w:asciiTheme="minorHAnsi" w:eastAsiaTheme="minorEastAsia" w:hAnsiTheme="minorHAnsi" w:cstheme="minorBidi"/>
                <w:b w:val="0"/>
                <w:bCs w:val="0"/>
                <w:noProof/>
              </w:rPr>
              <w:tab/>
            </w:r>
            <w:r w:rsidR="006D7094" w:rsidRPr="00392BFA">
              <w:rPr>
                <w:rStyle w:val="Hyperlink"/>
                <w:noProof/>
              </w:rPr>
              <w:t>Impact of the Opioid Epidemic in Nevada</w:t>
            </w:r>
            <w:r w:rsidR="006D7094">
              <w:rPr>
                <w:noProof/>
                <w:webHidden/>
              </w:rPr>
              <w:tab/>
            </w:r>
            <w:r w:rsidR="006D7094">
              <w:rPr>
                <w:noProof/>
                <w:webHidden/>
              </w:rPr>
              <w:fldChar w:fldCharType="begin"/>
            </w:r>
            <w:r w:rsidR="006D7094">
              <w:rPr>
                <w:noProof/>
                <w:webHidden/>
              </w:rPr>
              <w:instrText xml:space="preserve"> PAGEREF _Toc128489016 \h </w:instrText>
            </w:r>
            <w:r w:rsidR="006D7094">
              <w:rPr>
                <w:noProof/>
                <w:webHidden/>
              </w:rPr>
            </w:r>
            <w:r w:rsidR="006D7094">
              <w:rPr>
                <w:noProof/>
                <w:webHidden/>
              </w:rPr>
              <w:fldChar w:fldCharType="separate"/>
            </w:r>
            <w:r w:rsidR="00552525">
              <w:rPr>
                <w:noProof/>
                <w:webHidden/>
              </w:rPr>
              <w:t>4</w:t>
            </w:r>
            <w:r w:rsidR="006D7094">
              <w:rPr>
                <w:noProof/>
                <w:webHidden/>
              </w:rPr>
              <w:fldChar w:fldCharType="end"/>
            </w:r>
          </w:hyperlink>
        </w:p>
        <w:p w14:paraId="01A5FB3C" w14:textId="506C3D20" w:rsidR="006D7094" w:rsidRDefault="00000000">
          <w:pPr>
            <w:pStyle w:val="TOC2"/>
            <w:tabs>
              <w:tab w:val="left" w:pos="1681"/>
              <w:tab w:val="right" w:leader="dot" w:pos="10790"/>
            </w:tabs>
            <w:rPr>
              <w:rFonts w:asciiTheme="minorHAnsi" w:eastAsiaTheme="minorEastAsia" w:hAnsiTheme="minorHAnsi" w:cstheme="minorBidi"/>
              <w:b w:val="0"/>
              <w:bCs w:val="0"/>
              <w:noProof/>
            </w:rPr>
          </w:pPr>
          <w:hyperlink w:anchor="_Toc128489017" w:history="1">
            <w:r w:rsidR="006D7094" w:rsidRPr="00392BFA">
              <w:rPr>
                <w:rStyle w:val="Hyperlink"/>
                <w:noProof/>
              </w:rPr>
              <w:t>1.3</w:t>
            </w:r>
            <w:r w:rsidR="006D7094">
              <w:rPr>
                <w:rFonts w:asciiTheme="minorHAnsi" w:eastAsiaTheme="minorEastAsia" w:hAnsiTheme="minorHAnsi" w:cstheme="minorBidi"/>
                <w:b w:val="0"/>
                <w:bCs w:val="0"/>
                <w:noProof/>
              </w:rPr>
              <w:tab/>
            </w:r>
            <w:r w:rsidR="006D7094" w:rsidRPr="00392BFA">
              <w:rPr>
                <w:rStyle w:val="Hyperlink"/>
                <w:noProof/>
              </w:rPr>
              <w:t>Definition of Opioid for this NOFO</w:t>
            </w:r>
            <w:r w:rsidR="006D7094">
              <w:rPr>
                <w:noProof/>
                <w:webHidden/>
              </w:rPr>
              <w:tab/>
            </w:r>
            <w:r w:rsidR="006D7094">
              <w:rPr>
                <w:noProof/>
                <w:webHidden/>
              </w:rPr>
              <w:fldChar w:fldCharType="begin"/>
            </w:r>
            <w:r w:rsidR="006D7094">
              <w:rPr>
                <w:noProof/>
                <w:webHidden/>
              </w:rPr>
              <w:instrText xml:space="preserve"> PAGEREF _Toc128489017 \h </w:instrText>
            </w:r>
            <w:r w:rsidR="006D7094">
              <w:rPr>
                <w:noProof/>
                <w:webHidden/>
              </w:rPr>
            </w:r>
            <w:r w:rsidR="006D7094">
              <w:rPr>
                <w:noProof/>
                <w:webHidden/>
              </w:rPr>
              <w:fldChar w:fldCharType="separate"/>
            </w:r>
            <w:r w:rsidR="00552525">
              <w:rPr>
                <w:noProof/>
                <w:webHidden/>
              </w:rPr>
              <w:t>4</w:t>
            </w:r>
            <w:r w:rsidR="006D7094">
              <w:rPr>
                <w:noProof/>
                <w:webHidden/>
              </w:rPr>
              <w:fldChar w:fldCharType="end"/>
            </w:r>
          </w:hyperlink>
        </w:p>
        <w:p w14:paraId="57A3D329" w14:textId="1E91EDD9" w:rsidR="006D7094" w:rsidRDefault="00000000">
          <w:pPr>
            <w:pStyle w:val="TOC1"/>
            <w:tabs>
              <w:tab w:val="left" w:pos="1681"/>
              <w:tab w:val="right" w:leader="dot" w:pos="10790"/>
            </w:tabs>
            <w:rPr>
              <w:rFonts w:asciiTheme="minorHAnsi" w:eastAsiaTheme="minorEastAsia" w:hAnsiTheme="minorHAnsi" w:cstheme="minorBidi"/>
              <w:b w:val="0"/>
              <w:bCs w:val="0"/>
              <w:noProof/>
            </w:rPr>
          </w:pPr>
          <w:hyperlink w:anchor="_Toc128489018" w:history="1">
            <w:r w:rsidR="006D7094" w:rsidRPr="00392BFA">
              <w:rPr>
                <w:rStyle w:val="Hyperlink"/>
                <w:noProof/>
              </w:rPr>
              <w:t>SECTION 2.0</w:t>
            </w:r>
            <w:r w:rsidR="006D7094">
              <w:rPr>
                <w:rFonts w:asciiTheme="minorHAnsi" w:eastAsiaTheme="minorEastAsia" w:hAnsiTheme="minorHAnsi" w:cstheme="minorBidi"/>
                <w:b w:val="0"/>
                <w:bCs w:val="0"/>
                <w:noProof/>
              </w:rPr>
              <w:tab/>
            </w:r>
            <w:r w:rsidR="006D7094" w:rsidRPr="00392BFA">
              <w:rPr>
                <w:rStyle w:val="Hyperlink"/>
                <w:noProof/>
              </w:rPr>
              <w:t>FUNDING OPPORTUNITY INTRODUCTION</w:t>
            </w:r>
            <w:r w:rsidR="006D7094">
              <w:rPr>
                <w:noProof/>
                <w:webHidden/>
              </w:rPr>
              <w:tab/>
            </w:r>
            <w:r w:rsidR="006D7094">
              <w:rPr>
                <w:noProof/>
                <w:webHidden/>
              </w:rPr>
              <w:fldChar w:fldCharType="begin"/>
            </w:r>
            <w:r w:rsidR="006D7094">
              <w:rPr>
                <w:noProof/>
                <w:webHidden/>
              </w:rPr>
              <w:instrText xml:space="preserve"> PAGEREF _Toc128489018 \h </w:instrText>
            </w:r>
            <w:r w:rsidR="006D7094">
              <w:rPr>
                <w:noProof/>
                <w:webHidden/>
              </w:rPr>
            </w:r>
            <w:r w:rsidR="006D7094">
              <w:rPr>
                <w:noProof/>
                <w:webHidden/>
              </w:rPr>
              <w:fldChar w:fldCharType="separate"/>
            </w:r>
            <w:r w:rsidR="00552525">
              <w:rPr>
                <w:noProof/>
                <w:webHidden/>
              </w:rPr>
              <w:t>5</w:t>
            </w:r>
            <w:r w:rsidR="006D7094">
              <w:rPr>
                <w:noProof/>
                <w:webHidden/>
              </w:rPr>
              <w:fldChar w:fldCharType="end"/>
            </w:r>
          </w:hyperlink>
        </w:p>
        <w:p w14:paraId="42E8A5BC" w14:textId="40BB315D" w:rsidR="006D7094" w:rsidRDefault="00000000">
          <w:pPr>
            <w:pStyle w:val="TOC2"/>
            <w:tabs>
              <w:tab w:val="left" w:pos="1681"/>
              <w:tab w:val="right" w:leader="dot" w:pos="10790"/>
            </w:tabs>
            <w:rPr>
              <w:rFonts w:asciiTheme="minorHAnsi" w:eastAsiaTheme="minorEastAsia" w:hAnsiTheme="minorHAnsi" w:cstheme="minorBidi"/>
              <w:b w:val="0"/>
              <w:bCs w:val="0"/>
              <w:noProof/>
            </w:rPr>
          </w:pPr>
          <w:hyperlink w:anchor="_Toc128489019" w:history="1">
            <w:r w:rsidR="006D7094" w:rsidRPr="00392BFA">
              <w:rPr>
                <w:rStyle w:val="Hyperlink"/>
                <w:noProof/>
              </w:rPr>
              <w:t>2.1</w:t>
            </w:r>
            <w:r w:rsidR="006D7094">
              <w:rPr>
                <w:rFonts w:asciiTheme="minorHAnsi" w:eastAsiaTheme="minorEastAsia" w:hAnsiTheme="minorHAnsi" w:cstheme="minorBidi"/>
                <w:b w:val="0"/>
                <w:bCs w:val="0"/>
                <w:noProof/>
              </w:rPr>
              <w:tab/>
            </w:r>
            <w:r w:rsidR="006D7094" w:rsidRPr="00392BFA">
              <w:rPr>
                <w:rStyle w:val="Hyperlink"/>
                <w:noProof/>
              </w:rPr>
              <w:t>Purpose</w:t>
            </w:r>
            <w:r w:rsidR="006D7094">
              <w:rPr>
                <w:noProof/>
                <w:webHidden/>
              </w:rPr>
              <w:tab/>
            </w:r>
            <w:r w:rsidR="006D7094">
              <w:rPr>
                <w:noProof/>
                <w:webHidden/>
              </w:rPr>
              <w:fldChar w:fldCharType="begin"/>
            </w:r>
            <w:r w:rsidR="006D7094">
              <w:rPr>
                <w:noProof/>
                <w:webHidden/>
              </w:rPr>
              <w:instrText xml:space="preserve"> PAGEREF _Toc128489019 \h </w:instrText>
            </w:r>
            <w:r w:rsidR="006D7094">
              <w:rPr>
                <w:noProof/>
                <w:webHidden/>
              </w:rPr>
            </w:r>
            <w:r w:rsidR="006D7094">
              <w:rPr>
                <w:noProof/>
                <w:webHidden/>
              </w:rPr>
              <w:fldChar w:fldCharType="separate"/>
            </w:r>
            <w:r w:rsidR="00552525">
              <w:rPr>
                <w:noProof/>
                <w:webHidden/>
              </w:rPr>
              <w:t>5</w:t>
            </w:r>
            <w:r w:rsidR="006D7094">
              <w:rPr>
                <w:noProof/>
                <w:webHidden/>
              </w:rPr>
              <w:fldChar w:fldCharType="end"/>
            </w:r>
          </w:hyperlink>
        </w:p>
        <w:p w14:paraId="722AFA6E" w14:textId="00E5406F" w:rsidR="006D7094" w:rsidRDefault="00000000">
          <w:pPr>
            <w:pStyle w:val="TOC2"/>
            <w:tabs>
              <w:tab w:val="right" w:leader="dot" w:pos="10790"/>
            </w:tabs>
            <w:rPr>
              <w:rFonts w:asciiTheme="minorHAnsi" w:eastAsiaTheme="minorEastAsia" w:hAnsiTheme="minorHAnsi" w:cstheme="minorBidi"/>
              <w:b w:val="0"/>
              <w:bCs w:val="0"/>
              <w:noProof/>
            </w:rPr>
          </w:pPr>
          <w:hyperlink w:anchor="_Toc128489020" w:history="1">
            <w:r w:rsidR="006D7094" w:rsidRPr="00392BFA">
              <w:rPr>
                <w:rStyle w:val="Hyperlink"/>
                <w:noProof/>
              </w:rPr>
              <w:t>2.2 Target Populations</w:t>
            </w:r>
            <w:r w:rsidR="006D7094">
              <w:rPr>
                <w:noProof/>
                <w:webHidden/>
              </w:rPr>
              <w:tab/>
            </w:r>
            <w:r w:rsidR="006D7094">
              <w:rPr>
                <w:noProof/>
                <w:webHidden/>
              </w:rPr>
              <w:fldChar w:fldCharType="begin"/>
            </w:r>
            <w:r w:rsidR="006D7094">
              <w:rPr>
                <w:noProof/>
                <w:webHidden/>
              </w:rPr>
              <w:instrText xml:space="preserve"> PAGEREF _Toc128489020 \h </w:instrText>
            </w:r>
            <w:r w:rsidR="006D7094">
              <w:rPr>
                <w:noProof/>
                <w:webHidden/>
              </w:rPr>
            </w:r>
            <w:r w:rsidR="006D7094">
              <w:rPr>
                <w:noProof/>
                <w:webHidden/>
              </w:rPr>
              <w:fldChar w:fldCharType="separate"/>
            </w:r>
            <w:r w:rsidR="00552525">
              <w:rPr>
                <w:noProof/>
                <w:webHidden/>
              </w:rPr>
              <w:t>5</w:t>
            </w:r>
            <w:r w:rsidR="006D7094">
              <w:rPr>
                <w:noProof/>
                <w:webHidden/>
              </w:rPr>
              <w:fldChar w:fldCharType="end"/>
            </w:r>
          </w:hyperlink>
        </w:p>
        <w:p w14:paraId="75D645B2" w14:textId="0277593F" w:rsidR="006D7094" w:rsidRDefault="00000000">
          <w:pPr>
            <w:pStyle w:val="TOC2"/>
            <w:tabs>
              <w:tab w:val="left" w:pos="1681"/>
              <w:tab w:val="right" w:leader="dot" w:pos="10790"/>
            </w:tabs>
            <w:rPr>
              <w:rFonts w:asciiTheme="minorHAnsi" w:eastAsiaTheme="minorEastAsia" w:hAnsiTheme="minorHAnsi" w:cstheme="minorBidi"/>
              <w:b w:val="0"/>
              <w:bCs w:val="0"/>
              <w:noProof/>
            </w:rPr>
          </w:pPr>
          <w:hyperlink w:anchor="_Toc128489021" w:history="1">
            <w:r w:rsidR="006D7094" w:rsidRPr="00392BFA">
              <w:rPr>
                <w:rStyle w:val="Hyperlink"/>
                <w:noProof/>
              </w:rPr>
              <w:t>2.3</w:t>
            </w:r>
            <w:r w:rsidR="006D7094">
              <w:rPr>
                <w:rFonts w:asciiTheme="minorHAnsi" w:eastAsiaTheme="minorEastAsia" w:hAnsiTheme="minorHAnsi" w:cstheme="minorBidi"/>
                <w:b w:val="0"/>
                <w:bCs w:val="0"/>
                <w:noProof/>
              </w:rPr>
              <w:tab/>
            </w:r>
            <w:r w:rsidR="006D7094" w:rsidRPr="00392BFA">
              <w:rPr>
                <w:rStyle w:val="Hyperlink"/>
                <w:noProof/>
              </w:rPr>
              <w:t>Allowability of Funds</w:t>
            </w:r>
            <w:r w:rsidR="006D7094">
              <w:rPr>
                <w:noProof/>
                <w:webHidden/>
              </w:rPr>
              <w:tab/>
            </w:r>
            <w:r w:rsidR="006D7094">
              <w:rPr>
                <w:noProof/>
                <w:webHidden/>
              </w:rPr>
              <w:fldChar w:fldCharType="begin"/>
            </w:r>
            <w:r w:rsidR="006D7094">
              <w:rPr>
                <w:noProof/>
                <w:webHidden/>
              </w:rPr>
              <w:instrText xml:space="preserve"> PAGEREF _Toc128489021 \h </w:instrText>
            </w:r>
            <w:r w:rsidR="006D7094">
              <w:rPr>
                <w:noProof/>
                <w:webHidden/>
              </w:rPr>
            </w:r>
            <w:r w:rsidR="006D7094">
              <w:rPr>
                <w:noProof/>
                <w:webHidden/>
              </w:rPr>
              <w:fldChar w:fldCharType="separate"/>
            </w:r>
            <w:r w:rsidR="00552525">
              <w:rPr>
                <w:noProof/>
                <w:webHidden/>
              </w:rPr>
              <w:t>6</w:t>
            </w:r>
            <w:r w:rsidR="006D7094">
              <w:rPr>
                <w:noProof/>
                <w:webHidden/>
              </w:rPr>
              <w:fldChar w:fldCharType="end"/>
            </w:r>
          </w:hyperlink>
        </w:p>
        <w:p w14:paraId="383CA1B2" w14:textId="2EE7B676" w:rsidR="006D7094" w:rsidRDefault="00000000">
          <w:pPr>
            <w:pStyle w:val="TOC2"/>
            <w:tabs>
              <w:tab w:val="left" w:pos="1681"/>
              <w:tab w:val="right" w:leader="dot" w:pos="10790"/>
            </w:tabs>
            <w:rPr>
              <w:rFonts w:asciiTheme="minorHAnsi" w:eastAsiaTheme="minorEastAsia" w:hAnsiTheme="minorHAnsi" w:cstheme="minorBidi"/>
              <w:b w:val="0"/>
              <w:bCs w:val="0"/>
              <w:noProof/>
            </w:rPr>
          </w:pPr>
          <w:hyperlink w:anchor="_Toc128489022" w:history="1">
            <w:r w:rsidR="006D7094" w:rsidRPr="00392BFA">
              <w:rPr>
                <w:rStyle w:val="Hyperlink"/>
                <w:noProof/>
              </w:rPr>
              <w:t>2.4</w:t>
            </w:r>
            <w:r w:rsidR="006D7094">
              <w:rPr>
                <w:rFonts w:asciiTheme="minorHAnsi" w:eastAsiaTheme="minorEastAsia" w:hAnsiTheme="minorHAnsi" w:cstheme="minorBidi"/>
                <w:b w:val="0"/>
                <w:bCs w:val="0"/>
                <w:noProof/>
              </w:rPr>
              <w:tab/>
            </w:r>
            <w:r w:rsidR="006D7094" w:rsidRPr="00392BFA">
              <w:rPr>
                <w:rStyle w:val="Hyperlink"/>
                <w:noProof/>
              </w:rPr>
              <w:t>Eligible Entities</w:t>
            </w:r>
            <w:r w:rsidR="006D7094">
              <w:rPr>
                <w:noProof/>
                <w:webHidden/>
              </w:rPr>
              <w:tab/>
            </w:r>
            <w:r w:rsidR="006D7094">
              <w:rPr>
                <w:noProof/>
                <w:webHidden/>
              </w:rPr>
              <w:fldChar w:fldCharType="begin"/>
            </w:r>
            <w:r w:rsidR="006D7094">
              <w:rPr>
                <w:noProof/>
                <w:webHidden/>
              </w:rPr>
              <w:instrText xml:space="preserve"> PAGEREF _Toc128489022 \h </w:instrText>
            </w:r>
            <w:r w:rsidR="006D7094">
              <w:rPr>
                <w:noProof/>
                <w:webHidden/>
              </w:rPr>
            </w:r>
            <w:r w:rsidR="006D7094">
              <w:rPr>
                <w:noProof/>
                <w:webHidden/>
              </w:rPr>
              <w:fldChar w:fldCharType="separate"/>
            </w:r>
            <w:r w:rsidR="00552525">
              <w:rPr>
                <w:noProof/>
                <w:webHidden/>
              </w:rPr>
              <w:t>6</w:t>
            </w:r>
            <w:r w:rsidR="006D7094">
              <w:rPr>
                <w:noProof/>
                <w:webHidden/>
              </w:rPr>
              <w:fldChar w:fldCharType="end"/>
            </w:r>
          </w:hyperlink>
        </w:p>
        <w:p w14:paraId="0913F007" w14:textId="2A5CBAB7" w:rsidR="006D7094" w:rsidRDefault="00000000">
          <w:pPr>
            <w:pStyle w:val="TOC2"/>
            <w:tabs>
              <w:tab w:val="left" w:pos="1681"/>
              <w:tab w:val="right" w:leader="dot" w:pos="10790"/>
            </w:tabs>
            <w:rPr>
              <w:rFonts w:asciiTheme="minorHAnsi" w:eastAsiaTheme="minorEastAsia" w:hAnsiTheme="minorHAnsi" w:cstheme="minorBidi"/>
              <w:b w:val="0"/>
              <w:bCs w:val="0"/>
              <w:noProof/>
            </w:rPr>
          </w:pPr>
          <w:hyperlink w:anchor="_Toc128489023" w:history="1">
            <w:r w:rsidR="006D7094" w:rsidRPr="00392BFA">
              <w:rPr>
                <w:rStyle w:val="Hyperlink"/>
                <w:noProof/>
              </w:rPr>
              <w:t>2.6</w:t>
            </w:r>
            <w:r w:rsidR="006D7094">
              <w:rPr>
                <w:rFonts w:asciiTheme="minorHAnsi" w:eastAsiaTheme="minorEastAsia" w:hAnsiTheme="minorHAnsi" w:cstheme="minorBidi"/>
                <w:b w:val="0"/>
                <w:bCs w:val="0"/>
                <w:noProof/>
              </w:rPr>
              <w:tab/>
            </w:r>
            <w:r w:rsidR="006D7094" w:rsidRPr="00392BFA">
              <w:rPr>
                <w:rStyle w:val="Hyperlink"/>
                <w:noProof/>
              </w:rPr>
              <w:t>Matching Fund Requirements</w:t>
            </w:r>
            <w:r w:rsidR="006D7094">
              <w:rPr>
                <w:noProof/>
                <w:webHidden/>
              </w:rPr>
              <w:tab/>
            </w:r>
            <w:r w:rsidR="006D7094">
              <w:rPr>
                <w:noProof/>
                <w:webHidden/>
              </w:rPr>
              <w:fldChar w:fldCharType="begin"/>
            </w:r>
            <w:r w:rsidR="006D7094">
              <w:rPr>
                <w:noProof/>
                <w:webHidden/>
              </w:rPr>
              <w:instrText xml:space="preserve"> PAGEREF _Toc128489023 \h </w:instrText>
            </w:r>
            <w:r w:rsidR="006D7094">
              <w:rPr>
                <w:noProof/>
                <w:webHidden/>
              </w:rPr>
            </w:r>
            <w:r w:rsidR="006D7094">
              <w:rPr>
                <w:noProof/>
                <w:webHidden/>
              </w:rPr>
              <w:fldChar w:fldCharType="separate"/>
            </w:r>
            <w:r w:rsidR="00552525">
              <w:rPr>
                <w:noProof/>
                <w:webHidden/>
              </w:rPr>
              <w:t>8</w:t>
            </w:r>
            <w:r w:rsidR="006D7094">
              <w:rPr>
                <w:noProof/>
                <w:webHidden/>
              </w:rPr>
              <w:fldChar w:fldCharType="end"/>
            </w:r>
          </w:hyperlink>
        </w:p>
        <w:p w14:paraId="5CEBDF29" w14:textId="6F41CA59" w:rsidR="006D7094" w:rsidRDefault="00000000">
          <w:pPr>
            <w:pStyle w:val="TOC1"/>
            <w:tabs>
              <w:tab w:val="right" w:leader="dot" w:pos="10790"/>
            </w:tabs>
            <w:rPr>
              <w:rFonts w:asciiTheme="minorHAnsi" w:eastAsiaTheme="minorEastAsia" w:hAnsiTheme="minorHAnsi" w:cstheme="minorBidi"/>
              <w:b w:val="0"/>
              <w:bCs w:val="0"/>
              <w:noProof/>
            </w:rPr>
          </w:pPr>
          <w:hyperlink w:anchor="_Toc128489024" w:history="1">
            <w:r w:rsidR="006D7094" w:rsidRPr="00392BFA">
              <w:rPr>
                <w:rStyle w:val="Hyperlink"/>
                <w:noProof/>
              </w:rPr>
              <w:t>SECTION 3.0 PRIORITY FUNDING AREAS</w:t>
            </w:r>
            <w:r w:rsidR="006D7094">
              <w:rPr>
                <w:noProof/>
                <w:webHidden/>
              </w:rPr>
              <w:tab/>
            </w:r>
            <w:r w:rsidR="006D7094">
              <w:rPr>
                <w:noProof/>
                <w:webHidden/>
              </w:rPr>
              <w:fldChar w:fldCharType="begin"/>
            </w:r>
            <w:r w:rsidR="006D7094">
              <w:rPr>
                <w:noProof/>
                <w:webHidden/>
              </w:rPr>
              <w:instrText xml:space="preserve"> PAGEREF _Toc128489024 \h </w:instrText>
            </w:r>
            <w:r w:rsidR="006D7094">
              <w:rPr>
                <w:noProof/>
                <w:webHidden/>
              </w:rPr>
            </w:r>
            <w:r w:rsidR="006D7094">
              <w:rPr>
                <w:noProof/>
                <w:webHidden/>
              </w:rPr>
              <w:fldChar w:fldCharType="separate"/>
            </w:r>
            <w:r w:rsidR="00552525">
              <w:rPr>
                <w:noProof/>
                <w:webHidden/>
              </w:rPr>
              <w:t>8</w:t>
            </w:r>
            <w:r w:rsidR="006D7094">
              <w:rPr>
                <w:noProof/>
                <w:webHidden/>
              </w:rPr>
              <w:fldChar w:fldCharType="end"/>
            </w:r>
          </w:hyperlink>
        </w:p>
        <w:p w14:paraId="5FDCFE96" w14:textId="7F43114F" w:rsidR="006D7094" w:rsidRDefault="00000000">
          <w:pPr>
            <w:pStyle w:val="TOC2"/>
            <w:tabs>
              <w:tab w:val="left" w:pos="1681"/>
              <w:tab w:val="right" w:leader="dot" w:pos="10790"/>
            </w:tabs>
            <w:rPr>
              <w:rFonts w:asciiTheme="minorHAnsi" w:eastAsiaTheme="minorEastAsia" w:hAnsiTheme="minorHAnsi" w:cstheme="minorBidi"/>
              <w:b w:val="0"/>
              <w:bCs w:val="0"/>
              <w:noProof/>
            </w:rPr>
          </w:pPr>
          <w:hyperlink w:anchor="_Toc128489025" w:history="1">
            <w:r w:rsidR="006D7094" w:rsidRPr="00392BFA">
              <w:rPr>
                <w:rStyle w:val="Hyperlink"/>
                <w:noProof/>
              </w:rPr>
              <w:t>3.1</w:t>
            </w:r>
            <w:r w:rsidR="006D7094">
              <w:rPr>
                <w:rFonts w:asciiTheme="minorHAnsi" w:eastAsiaTheme="minorEastAsia" w:hAnsiTheme="minorHAnsi" w:cstheme="minorBidi"/>
                <w:b w:val="0"/>
                <w:bCs w:val="0"/>
                <w:noProof/>
              </w:rPr>
              <w:tab/>
            </w:r>
            <w:r w:rsidR="006D7094" w:rsidRPr="00392BFA">
              <w:rPr>
                <w:rStyle w:val="Hyperlink"/>
                <w:noProof/>
              </w:rPr>
              <w:t>Sustainability</w:t>
            </w:r>
            <w:r w:rsidR="006D7094">
              <w:rPr>
                <w:noProof/>
                <w:webHidden/>
              </w:rPr>
              <w:tab/>
            </w:r>
            <w:r w:rsidR="006D7094">
              <w:rPr>
                <w:noProof/>
                <w:webHidden/>
              </w:rPr>
              <w:fldChar w:fldCharType="begin"/>
            </w:r>
            <w:r w:rsidR="006D7094">
              <w:rPr>
                <w:noProof/>
                <w:webHidden/>
              </w:rPr>
              <w:instrText xml:space="preserve"> PAGEREF _Toc128489025 \h </w:instrText>
            </w:r>
            <w:r w:rsidR="006D7094">
              <w:rPr>
                <w:noProof/>
                <w:webHidden/>
              </w:rPr>
            </w:r>
            <w:r w:rsidR="006D7094">
              <w:rPr>
                <w:noProof/>
                <w:webHidden/>
              </w:rPr>
              <w:fldChar w:fldCharType="separate"/>
            </w:r>
            <w:r w:rsidR="00552525">
              <w:rPr>
                <w:noProof/>
                <w:webHidden/>
              </w:rPr>
              <w:t>9</w:t>
            </w:r>
            <w:r w:rsidR="006D7094">
              <w:rPr>
                <w:noProof/>
                <w:webHidden/>
              </w:rPr>
              <w:fldChar w:fldCharType="end"/>
            </w:r>
          </w:hyperlink>
        </w:p>
        <w:p w14:paraId="3C1FA067" w14:textId="407F2EA1" w:rsidR="006D7094" w:rsidRDefault="00000000">
          <w:pPr>
            <w:pStyle w:val="TOC2"/>
            <w:tabs>
              <w:tab w:val="left" w:pos="1681"/>
              <w:tab w:val="right" w:leader="dot" w:pos="10790"/>
            </w:tabs>
            <w:rPr>
              <w:rFonts w:asciiTheme="minorHAnsi" w:eastAsiaTheme="minorEastAsia" w:hAnsiTheme="minorHAnsi" w:cstheme="minorBidi"/>
              <w:b w:val="0"/>
              <w:bCs w:val="0"/>
              <w:noProof/>
            </w:rPr>
          </w:pPr>
          <w:hyperlink w:anchor="_Toc128489026" w:history="1">
            <w:r w:rsidR="006D7094" w:rsidRPr="00392BFA">
              <w:rPr>
                <w:rStyle w:val="Hyperlink"/>
                <w:noProof/>
              </w:rPr>
              <w:t>3.2</w:t>
            </w:r>
            <w:r w:rsidR="006D7094">
              <w:rPr>
                <w:rFonts w:asciiTheme="minorHAnsi" w:eastAsiaTheme="minorEastAsia" w:hAnsiTheme="minorHAnsi" w:cstheme="minorBidi"/>
                <w:b w:val="0"/>
                <w:bCs w:val="0"/>
                <w:noProof/>
              </w:rPr>
              <w:tab/>
            </w:r>
            <w:r w:rsidR="006D7094" w:rsidRPr="00392BFA">
              <w:rPr>
                <w:rStyle w:val="Hyperlink"/>
                <w:noProof/>
              </w:rPr>
              <w:t>Identifying Priority Projects and Populations</w:t>
            </w:r>
            <w:r w:rsidR="006D7094">
              <w:rPr>
                <w:noProof/>
                <w:webHidden/>
              </w:rPr>
              <w:tab/>
            </w:r>
            <w:r w:rsidR="006D7094">
              <w:rPr>
                <w:noProof/>
                <w:webHidden/>
              </w:rPr>
              <w:fldChar w:fldCharType="begin"/>
            </w:r>
            <w:r w:rsidR="006D7094">
              <w:rPr>
                <w:noProof/>
                <w:webHidden/>
              </w:rPr>
              <w:instrText xml:space="preserve"> PAGEREF _Toc128489026 \h </w:instrText>
            </w:r>
            <w:r w:rsidR="006D7094">
              <w:rPr>
                <w:noProof/>
                <w:webHidden/>
              </w:rPr>
            </w:r>
            <w:r w:rsidR="006D7094">
              <w:rPr>
                <w:noProof/>
                <w:webHidden/>
              </w:rPr>
              <w:fldChar w:fldCharType="separate"/>
            </w:r>
            <w:r w:rsidR="00552525">
              <w:rPr>
                <w:noProof/>
                <w:webHidden/>
              </w:rPr>
              <w:t>9</w:t>
            </w:r>
            <w:r w:rsidR="006D7094">
              <w:rPr>
                <w:noProof/>
                <w:webHidden/>
              </w:rPr>
              <w:fldChar w:fldCharType="end"/>
            </w:r>
          </w:hyperlink>
        </w:p>
        <w:p w14:paraId="24595614" w14:textId="4EE87E86" w:rsidR="006D7094" w:rsidRDefault="00000000">
          <w:pPr>
            <w:pStyle w:val="TOC2"/>
            <w:tabs>
              <w:tab w:val="left" w:pos="1681"/>
              <w:tab w:val="right" w:leader="dot" w:pos="10790"/>
            </w:tabs>
            <w:rPr>
              <w:rFonts w:asciiTheme="minorHAnsi" w:eastAsiaTheme="minorEastAsia" w:hAnsiTheme="minorHAnsi" w:cstheme="minorBidi"/>
              <w:b w:val="0"/>
              <w:bCs w:val="0"/>
              <w:noProof/>
            </w:rPr>
          </w:pPr>
          <w:hyperlink w:anchor="_Toc128489027" w:history="1">
            <w:r w:rsidR="006D7094" w:rsidRPr="00392BFA">
              <w:rPr>
                <w:rStyle w:val="Hyperlink"/>
                <w:noProof/>
              </w:rPr>
              <w:t>3.3</w:t>
            </w:r>
            <w:r w:rsidR="006D7094">
              <w:rPr>
                <w:rFonts w:asciiTheme="minorHAnsi" w:eastAsiaTheme="minorEastAsia" w:hAnsiTheme="minorHAnsi" w:cstheme="minorBidi"/>
                <w:b w:val="0"/>
                <w:bCs w:val="0"/>
                <w:noProof/>
              </w:rPr>
              <w:tab/>
            </w:r>
            <w:r w:rsidR="006D7094" w:rsidRPr="00392BFA">
              <w:rPr>
                <w:rStyle w:val="Hyperlink"/>
                <w:noProof/>
              </w:rPr>
              <w:t>Evidence-Based Practices</w:t>
            </w:r>
            <w:r w:rsidR="006D7094">
              <w:rPr>
                <w:noProof/>
                <w:webHidden/>
              </w:rPr>
              <w:tab/>
            </w:r>
            <w:r w:rsidR="006D7094">
              <w:rPr>
                <w:noProof/>
                <w:webHidden/>
              </w:rPr>
              <w:fldChar w:fldCharType="begin"/>
            </w:r>
            <w:r w:rsidR="006D7094">
              <w:rPr>
                <w:noProof/>
                <w:webHidden/>
              </w:rPr>
              <w:instrText xml:space="preserve"> PAGEREF _Toc128489027 \h </w:instrText>
            </w:r>
            <w:r w:rsidR="006D7094">
              <w:rPr>
                <w:noProof/>
                <w:webHidden/>
              </w:rPr>
            </w:r>
            <w:r w:rsidR="006D7094">
              <w:rPr>
                <w:noProof/>
                <w:webHidden/>
              </w:rPr>
              <w:fldChar w:fldCharType="separate"/>
            </w:r>
            <w:r w:rsidR="00552525">
              <w:rPr>
                <w:noProof/>
                <w:webHidden/>
              </w:rPr>
              <w:t>9</w:t>
            </w:r>
            <w:r w:rsidR="006D7094">
              <w:rPr>
                <w:noProof/>
                <w:webHidden/>
              </w:rPr>
              <w:fldChar w:fldCharType="end"/>
            </w:r>
          </w:hyperlink>
        </w:p>
        <w:p w14:paraId="1247FBC2" w14:textId="766EF34D" w:rsidR="006D7094" w:rsidRDefault="00000000">
          <w:pPr>
            <w:pStyle w:val="TOC2"/>
            <w:tabs>
              <w:tab w:val="left" w:pos="1681"/>
              <w:tab w:val="right" w:leader="dot" w:pos="10790"/>
            </w:tabs>
            <w:rPr>
              <w:rFonts w:asciiTheme="minorHAnsi" w:eastAsiaTheme="minorEastAsia" w:hAnsiTheme="minorHAnsi" w:cstheme="minorBidi"/>
              <w:b w:val="0"/>
              <w:bCs w:val="0"/>
              <w:noProof/>
            </w:rPr>
          </w:pPr>
          <w:hyperlink w:anchor="_Toc128489028" w:history="1">
            <w:r w:rsidR="006D7094" w:rsidRPr="00392BFA">
              <w:rPr>
                <w:rStyle w:val="Hyperlink"/>
                <w:noProof/>
              </w:rPr>
              <w:t>3.4</w:t>
            </w:r>
            <w:r w:rsidR="006D7094">
              <w:rPr>
                <w:rFonts w:asciiTheme="minorHAnsi" w:eastAsiaTheme="minorEastAsia" w:hAnsiTheme="minorHAnsi" w:cstheme="minorBidi"/>
                <w:b w:val="0"/>
                <w:bCs w:val="0"/>
                <w:noProof/>
              </w:rPr>
              <w:tab/>
            </w:r>
            <w:r w:rsidR="006D7094" w:rsidRPr="00392BFA">
              <w:rPr>
                <w:rStyle w:val="Hyperlink"/>
                <w:noProof/>
              </w:rPr>
              <w:t>Target Areas for Funding Consideration</w:t>
            </w:r>
            <w:r w:rsidR="006D7094">
              <w:rPr>
                <w:noProof/>
                <w:webHidden/>
              </w:rPr>
              <w:tab/>
            </w:r>
            <w:r w:rsidR="006D7094">
              <w:rPr>
                <w:noProof/>
                <w:webHidden/>
              </w:rPr>
              <w:fldChar w:fldCharType="begin"/>
            </w:r>
            <w:r w:rsidR="006D7094">
              <w:rPr>
                <w:noProof/>
                <w:webHidden/>
              </w:rPr>
              <w:instrText xml:space="preserve"> PAGEREF _Toc128489028 \h </w:instrText>
            </w:r>
            <w:r w:rsidR="006D7094">
              <w:rPr>
                <w:noProof/>
                <w:webHidden/>
              </w:rPr>
            </w:r>
            <w:r w:rsidR="006D7094">
              <w:rPr>
                <w:noProof/>
                <w:webHidden/>
              </w:rPr>
              <w:fldChar w:fldCharType="separate"/>
            </w:r>
            <w:r w:rsidR="00552525">
              <w:rPr>
                <w:noProof/>
                <w:webHidden/>
              </w:rPr>
              <w:t>10</w:t>
            </w:r>
            <w:r w:rsidR="006D7094">
              <w:rPr>
                <w:noProof/>
                <w:webHidden/>
              </w:rPr>
              <w:fldChar w:fldCharType="end"/>
            </w:r>
          </w:hyperlink>
        </w:p>
        <w:p w14:paraId="6E9207AF" w14:textId="4BBE1481" w:rsidR="006D7094" w:rsidRDefault="00000000">
          <w:pPr>
            <w:pStyle w:val="TOC1"/>
            <w:tabs>
              <w:tab w:val="left" w:pos="1681"/>
              <w:tab w:val="right" w:leader="dot" w:pos="10790"/>
            </w:tabs>
            <w:rPr>
              <w:rFonts w:asciiTheme="minorHAnsi" w:eastAsiaTheme="minorEastAsia" w:hAnsiTheme="minorHAnsi" w:cstheme="minorBidi"/>
              <w:b w:val="0"/>
              <w:bCs w:val="0"/>
              <w:noProof/>
            </w:rPr>
          </w:pPr>
          <w:hyperlink w:anchor="_Toc128489029" w:history="1">
            <w:r w:rsidR="006D7094" w:rsidRPr="00392BFA">
              <w:rPr>
                <w:rStyle w:val="Hyperlink"/>
                <w:noProof/>
              </w:rPr>
              <w:t>SECTION 4.0</w:t>
            </w:r>
            <w:r w:rsidR="006D7094">
              <w:rPr>
                <w:rFonts w:asciiTheme="minorHAnsi" w:eastAsiaTheme="minorEastAsia" w:hAnsiTheme="minorHAnsi" w:cstheme="minorBidi"/>
                <w:b w:val="0"/>
                <w:bCs w:val="0"/>
                <w:noProof/>
              </w:rPr>
              <w:tab/>
            </w:r>
            <w:r w:rsidR="006D7094" w:rsidRPr="00392BFA">
              <w:rPr>
                <w:rStyle w:val="Hyperlink"/>
                <w:noProof/>
              </w:rPr>
              <w:t>EXCLUDED ACTIVITIES</w:t>
            </w:r>
            <w:r w:rsidR="006D7094">
              <w:rPr>
                <w:noProof/>
                <w:webHidden/>
              </w:rPr>
              <w:tab/>
            </w:r>
            <w:r w:rsidR="006D7094">
              <w:rPr>
                <w:noProof/>
                <w:webHidden/>
              </w:rPr>
              <w:fldChar w:fldCharType="begin"/>
            </w:r>
            <w:r w:rsidR="006D7094">
              <w:rPr>
                <w:noProof/>
                <w:webHidden/>
              </w:rPr>
              <w:instrText xml:space="preserve"> PAGEREF _Toc128489029 \h </w:instrText>
            </w:r>
            <w:r w:rsidR="006D7094">
              <w:rPr>
                <w:noProof/>
                <w:webHidden/>
              </w:rPr>
            </w:r>
            <w:r w:rsidR="006D7094">
              <w:rPr>
                <w:noProof/>
                <w:webHidden/>
              </w:rPr>
              <w:fldChar w:fldCharType="separate"/>
            </w:r>
            <w:r w:rsidR="00552525">
              <w:rPr>
                <w:noProof/>
                <w:webHidden/>
              </w:rPr>
              <w:t>14</w:t>
            </w:r>
            <w:r w:rsidR="006D7094">
              <w:rPr>
                <w:noProof/>
                <w:webHidden/>
              </w:rPr>
              <w:fldChar w:fldCharType="end"/>
            </w:r>
          </w:hyperlink>
        </w:p>
        <w:p w14:paraId="733DA5FA" w14:textId="76914AD8" w:rsidR="006D7094" w:rsidRDefault="00000000">
          <w:pPr>
            <w:pStyle w:val="TOC1"/>
            <w:tabs>
              <w:tab w:val="left" w:pos="1760"/>
              <w:tab w:val="right" w:leader="dot" w:pos="10790"/>
            </w:tabs>
            <w:rPr>
              <w:rFonts w:asciiTheme="minorHAnsi" w:eastAsiaTheme="minorEastAsia" w:hAnsiTheme="minorHAnsi" w:cstheme="minorBidi"/>
              <w:b w:val="0"/>
              <w:bCs w:val="0"/>
              <w:noProof/>
            </w:rPr>
          </w:pPr>
          <w:hyperlink w:anchor="_Toc128489030" w:history="1">
            <w:r w:rsidR="006D7094" w:rsidRPr="00392BFA">
              <w:rPr>
                <w:rStyle w:val="Hyperlink"/>
                <w:noProof/>
              </w:rPr>
              <w:t xml:space="preserve">SECTION 5.0 </w:t>
            </w:r>
            <w:r w:rsidR="006D7094">
              <w:rPr>
                <w:rFonts w:asciiTheme="minorHAnsi" w:eastAsiaTheme="minorEastAsia" w:hAnsiTheme="minorHAnsi" w:cstheme="minorBidi"/>
                <w:b w:val="0"/>
                <w:bCs w:val="0"/>
                <w:noProof/>
              </w:rPr>
              <w:tab/>
            </w:r>
            <w:r w:rsidR="006D7094" w:rsidRPr="00392BFA">
              <w:rPr>
                <w:rStyle w:val="Hyperlink"/>
                <w:noProof/>
              </w:rPr>
              <w:t>CULTURAL COMPETENCE</w:t>
            </w:r>
            <w:r w:rsidR="006D7094">
              <w:rPr>
                <w:noProof/>
                <w:webHidden/>
              </w:rPr>
              <w:tab/>
            </w:r>
            <w:r w:rsidR="006D7094">
              <w:rPr>
                <w:noProof/>
                <w:webHidden/>
              </w:rPr>
              <w:fldChar w:fldCharType="begin"/>
            </w:r>
            <w:r w:rsidR="006D7094">
              <w:rPr>
                <w:noProof/>
                <w:webHidden/>
              </w:rPr>
              <w:instrText xml:space="preserve"> PAGEREF _Toc128489030 \h </w:instrText>
            </w:r>
            <w:r w:rsidR="006D7094">
              <w:rPr>
                <w:noProof/>
                <w:webHidden/>
              </w:rPr>
            </w:r>
            <w:r w:rsidR="006D7094">
              <w:rPr>
                <w:noProof/>
                <w:webHidden/>
              </w:rPr>
              <w:fldChar w:fldCharType="separate"/>
            </w:r>
            <w:r w:rsidR="00552525">
              <w:rPr>
                <w:noProof/>
                <w:webHidden/>
              </w:rPr>
              <w:t>14</w:t>
            </w:r>
            <w:r w:rsidR="006D7094">
              <w:rPr>
                <w:noProof/>
                <w:webHidden/>
              </w:rPr>
              <w:fldChar w:fldCharType="end"/>
            </w:r>
          </w:hyperlink>
        </w:p>
        <w:p w14:paraId="1F156D1F" w14:textId="456DD922" w:rsidR="006D7094" w:rsidRDefault="00000000">
          <w:pPr>
            <w:pStyle w:val="TOC1"/>
            <w:tabs>
              <w:tab w:val="right" w:leader="dot" w:pos="10790"/>
            </w:tabs>
            <w:rPr>
              <w:rFonts w:asciiTheme="minorHAnsi" w:eastAsiaTheme="minorEastAsia" w:hAnsiTheme="minorHAnsi" w:cstheme="minorBidi"/>
              <w:b w:val="0"/>
              <w:bCs w:val="0"/>
              <w:noProof/>
            </w:rPr>
          </w:pPr>
          <w:hyperlink w:anchor="_Toc128489031" w:history="1">
            <w:r w:rsidR="006D7094" w:rsidRPr="00392BFA">
              <w:rPr>
                <w:rStyle w:val="Hyperlink"/>
                <w:noProof/>
              </w:rPr>
              <w:t>SECTION 6.0 GRANTEE RESPONSIBILITIES</w:t>
            </w:r>
            <w:r w:rsidR="006D7094">
              <w:rPr>
                <w:noProof/>
                <w:webHidden/>
              </w:rPr>
              <w:tab/>
            </w:r>
            <w:r w:rsidR="006D7094">
              <w:rPr>
                <w:noProof/>
                <w:webHidden/>
              </w:rPr>
              <w:fldChar w:fldCharType="begin"/>
            </w:r>
            <w:r w:rsidR="006D7094">
              <w:rPr>
                <w:noProof/>
                <w:webHidden/>
              </w:rPr>
              <w:instrText xml:space="preserve"> PAGEREF _Toc128489031 \h </w:instrText>
            </w:r>
            <w:r w:rsidR="006D7094">
              <w:rPr>
                <w:noProof/>
                <w:webHidden/>
              </w:rPr>
            </w:r>
            <w:r w:rsidR="006D7094">
              <w:rPr>
                <w:noProof/>
                <w:webHidden/>
              </w:rPr>
              <w:fldChar w:fldCharType="separate"/>
            </w:r>
            <w:r w:rsidR="00552525">
              <w:rPr>
                <w:noProof/>
                <w:webHidden/>
              </w:rPr>
              <w:t>15</w:t>
            </w:r>
            <w:r w:rsidR="006D7094">
              <w:rPr>
                <w:noProof/>
                <w:webHidden/>
              </w:rPr>
              <w:fldChar w:fldCharType="end"/>
            </w:r>
          </w:hyperlink>
        </w:p>
        <w:p w14:paraId="1407F723" w14:textId="2029FB42" w:rsidR="006D7094" w:rsidRDefault="00000000">
          <w:pPr>
            <w:pStyle w:val="TOC2"/>
            <w:tabs>
              <w:tab w:val="left" w:pos="1681"/>
              <w:tab w:val="right" w:leader="dot" w:pos="10790"/>
            </w:tabs>
            <w:rPr>
              <w:rFonts w:asciiTheme="minorHAnsi" w:eastAsiaTheme="minorEastAsia" w:hAnsiTheme="minorHAnsi" w:cstheme="minorBidi"/>
              <w:b w:val="0"/>
              <w:bCs w:val="0"/>
              <w:noProof/>
            </w:rPr>
          </w:pPr>
          <w:hyperlink w:anchor="_Toc128489032" w:history="1">
            <w:r w:rsidR="006D7094" w:rsidRPr="00392BFA">
              <w:rPr>
                <w:rStyle w:val="Hyperlink"/>
                <w:noProof/>
              </w:rPr>
              <w:t>6.1</w:t>
            </w:r>
            <w:r w:rsidR="006D7094">
              <w:rPr>
                <w:rFonts w:asciiTheme="minorHAnsi" w:eastAsiaTheme="minorEastAsia" w:hAnsiTheme="minorHAnsi" w:cstheme="minorBidi"/>
                <w:b w:val="0"/>
                <w:bCs w:val="0"/>
                <w:noProof/>
              </w:rPr>
              <w:tab/>
            </w:r>
            <w:r w:rsidR="006D7094" w:rsidRPr="00392BFA">
              <w:rPr>
                <w:rStyle w:val="Hyperlink"/>
                <w:noProof/>
              </w:rPr>
              <w:t>Grant Program Implementation</w:t>
            </w:r>
            <w:r w:rsidR="006D7094">
              <w:rPr>
                <w:noProof/>
                <w:webHidden/>
              </w:rPr>
              <w:tab/>
            </w:r>
            <w:r w:rsidR="006D7094">
              <w:rPr>
                <w:noProof/>
                <w:webHidden/>
              </w:rPr>
              <w:fldChar w:fldCharType="begin"/>
            </w:r>
            <w:r w:rsidR="006D7094">
              <w:rPr>
                <w:noProof/>
                <w:webHidden/>
              </w:rPr>
              <w:instrText xml:space="preserve"> PAGEREF _Toc128489032 \h </w:instrText>
            </w:r>
            <w:r w:rsidR="006D7094">
              <w:rPr>
                <w:noProof/>
                <w:webHidden/>
              </w:rPr>
            </w:r>
            <w:r w:rsidR="006D7094">
              <w:rPr>
                <w:noProof/>
                <w:webHidden/>
              </w:rPr>
              <w:fldChar w:fldCharType="separate"/>
            </w:r>
            <w:r w:rsidR="00552525">
              <w:rPr>
                <w:noProof/>
                <w:webHidden/>
              </w:rPr>
              <w:t>15</w:t>
            </w:r>
            <w:r w:rsidR="006D7094">
              <w:rPr>
                <w:noProof/>
                <w:webHidden/>
              </w:rPr>
              <w:fldChar w:fldCharType="end"/>
            </w:r>
          </w:hyperlink>
        </w:p>
        <w:p w14:paraId="10A0A806" w14:textId="513E7F19" w:rsidR="006D7094" w:rsidRDefault="00000000">
          <w:pPr>
            <w:pStyle w:val="TOC2"/>
            <w:tabs>
              <w:tab w:val="left" w:pos="1681"/>
              <w:tab w:val="right" w:leader="dot" w:pos="10790"/>
            </w:tabs>
            <w:rPr>
              <w:rFonts w:asciiTheme="minorHAnsi" w:eastAsiaTheme="minorEastAsia" w:hAnsiTheme="minorHAnsi" w:cstheme="minorBidi"/>
              <w:b w:val="0"/>
              <w:bCs w:val="0"/>
              <w:noProof/>
            </w:rPr>
          </w:pPr>
          <w:hyperlink w:anchor="_Toc128489033" w:history="1">
            <w:r w:rsidR="006D7094" w:rsidRPr="00392BFA">
              <w:rPr>
                <w:rStyle w:val="Hyperlink"/>
                <w:noProof/>
              </w:rPr>
              <w:t>6.2</w:t>
            </w:r>
            <w:r w:rsidR="006D7094">
              <w:rPr>
                <w:rFonts w:asciiTheme="minorHAnsi" w:eastAsiaTheme="minorEastAsia" w:hAnsiTheme="minorHAnsi" w:cstheme="minorBidi"/>
                <w:b w:val="0"/>
                <w:bCs w:val="0"/>
                <w:noProof/>
              </w:rPr>
              <w:tab/>
            </w:r>
            <w:r w:rsidR="006D7094" w:rsidRPr="00392BFA">
              <w:rPr>
                <w:rStyle w:val="Hyperlink"/>
                <w:noProof/>
              </w:rPr>
              <w:t>Data Collection and Reporting</w:t>
            </w:r>
            <w:r w:rsidR="006D7094">
              <w:rPr>
                <w:noProof/>
                <w:webHidden/>
              </w:rPr>
              <w:tab/>
            </w:r>
            <w:r w:rsidR="006D7094">
              <w:rPr>
                <w:noProof/>
                <w:webHidden/>
              </w:rPr>
              <w:fldChar w:fldCharType="begin"/>
            </w:r>
            <w:r w:rsidR="006D7094">
              <w:rPr>
                <w:noProof/>
                <w:webHidden/>
              </w:rPr>
              <w:instrText xml:space="preserve"> PAGEREF _Toc128489033 \h </w:instrText>
            </w:r>
            <w:r w:rsidR="006D7094">
              <w:rPr>
                <w:noProof/>
                <w:webHidden/>
              </w:rPr>
            </w:r>
            <w:r w:rsidR="006D7094">
              <w:rPr>
                <w:noProof/>
                <w:webHidden/>
              </w:rPr>
              <w:fldChar w:fldCharType="separate"/>
            </w:r>
            <w:r w:rsidR="00552525">
              <w:rPr>
                <w:noProof/>
                <w:webHidden/>
              </w:rPr>
              <w:t>15</w:t>
            </w:r>
            <w:r w:rsidR="006D7094">
              <w:rPr>
                <w:noProof/>
                <w:webHidden/>
              </w:rPr>
              <w:fldChar w:fldCharType="end"/>
            </w:r>
          </w:hyperlink>
        </w:p>
        <w:p w14:paraId="7E5AAB65" w14:textId="14125020" w:rsidR="006D7094" w:rsidRDefault="00000000">
          <w:pPr>
            <w:pStyle w:val="TOC2"/>
            <w:tabs>
              <w:tab w:val="left" w:pos="1681"/>
              <w:tab w:val="right" w:leader="dot" w:pos="10790"/>
            </w:tabs>
            <w:rPr>
              <w:rFonts w:asciiTheme="minorHAnsi" w:eastAsiaTheme="minorEastAsia" w:hAnsiTheme="minorHAnsi" w:cstheme="minorBidi"/>
              <w:b w:val="0"/>
              <w:bCs w:val="0"/>
              <w:noProof/>
            </w:rPr>
          </w:pPr>
          <w:hyperlink w:anchor="_Toc128489034" w:history="1">
            <w:r w:rsidR="006D7094" w:rsidRPr="00392BFA">
              <w:rPr>
                <w:rStyle w:val="Hyperlink"/>
                <w:noProof/>
              </w:rPr>
              <w:t>6.3</w:t>
            </w:r>
            <w:r w:rsidR="006D7094">
              <w:rPr>
                <w:rFonts w:asciiTheme="minorHAnsi" w:eastAsiaTheme="minorEastAsia" w:hAnsiTheme="minorHAnsi" w:cstheme="minorBidi"/>
                <w:b w:val="0"/>
                <w:bCs w:val="0"/>
                <w:noProof/>
              </w:rPr>
              <w:tab/>
            </w:r>
            <w:r w:rsidR="006D7094" w:rsidRPr="00392BFA">
              <w:rPr>
                <w:rStyle w:val="Hyperlink"/>
                <w:noProof/>
              </w:rPr>
              <w:t>Performance Reports</w:t>
            </w:r>
            <w:r w:rsidR="006D7094">
              <w:rPr>
                <w:noProof/>
                <w:webHidden/>
              </w:rPr>
              <w:tab/>
            </w:r>
            <w:r w:rsidR="006D7094">
              <w:rPr>
                <w:noProof/>
                <w:webHidden/>
              </w:rPr>
              <w:fldChar w:fldCharType="begin"/>
            </w:r>
            <w:r w:rsidR="006D7094">
              <w:rPr>
                <w:noProof/>
                <w:webHidden/>
              </w:rPr>
              <w:instrText xml:space="preserve"> PAGEREF _Toc128489034 \h </w:instrText>
            </w:r>
            <w:r w:rsidR="006D7094">
              <w:rPr>
                <w:noProof/>
                <w:webHidden/>
              </w:rPr>
            </w:r>
            <w:r w:rsidR="006D7094">
              <w:rPr>
                <w:noProof/>
                <w:webHidden/>
              </w:rPr>
              <w:fldChar w:fldCharType="separate"/>
            </w:r>
            <w:r w:rsidR="00552525">
              <w:rPr>
                <w:noProof/>
                <w:webHidden/>
              </w:rPr>
              <w:t>15</w:t>
            </w:r>
            <w:r w:rsidR="006D7094">
              <w:rPr>
                <w:noProof/>
                <w:webHidden/>
              </w:rPr>
              <w:fldChar w:fldCharType="end"/>
            </w:r>
          </w:hyperlink>
        </w:p>
        <w:p w14:paraId="776E2AE3" w14:textId="04C45B6F" w:rsidR="006D7094" w:rsidRDefault="00000000">
          <w:pPr>
            <w:pStyle w:val="TOC2"/>
            <w:tabs>
              <w:tab w:val="left" w:pos="1681"/>
              <w:tab w:val="right" w:leader="dot" w:pos="10790"/>
            </w:tabs>
            <w:rPr>
              <w:rFonts w:asciiTheme="minorHAnsi" w:eastAsiaTheme="minorEastAsia" w:hAnsiTheme="minorHAnsi" w:cstheme="minorBidi"/>
              <w:b w:val="0"/>
              <w:bCs w:val="0"/>
              <w:noProof/>
            </w:rPr>
          </w:pPr>
          <w:hyperlink w:anchor="_Toc128489035" w:history="1">
            <w:r w:rsidR="006D7094" w:rsidRPr="00392BFA">
              <w:rPr>
                <w:rStyle w:val="Hyperlink"/>
                <w:noProof/>
              </w:rPr>
              <w:t>6.3.1</w:t>
            </w:r>
            <w:r w:rsidR="006D7094">
              <w:rPr>
                <w:rFonts w:asciiTheme="minorHAnsi" w:eastAsiaTheme="minorEastAsia" w:hAnsiTheme="minorHAnsi" w:cstheme="minorBidi"/>
                <w:b w:val="0"/>
                <w:bCs w:val="0"/>
                <w:noProof/>
              </w:rPr>
              <w:tab/>
            </w:r>
            <w:r w:rsidR="006D7094" w:rsidRPr="00392BFA">
              <w:rPr>
                <w:rStyle w:val="Hyperlink"/>
                <w:noProof/>
              </w:rPr>
              <w:t>Examples of Output Measures (not limited to)</w:t>
            </w:r>
            <w:r w:rsidR="006D7094">
              <w:rPr>
                <w:noProof/>
                <w:webHidden/>
              </w:rPr>
              <w:tab/>
            </w:r>
            <w:r w:rsidR="006D7094">
              <w:rPr>
                <w:noProof/>
                <w:webHidden/>
              </w:rPr>
              <w:fldChar w:fldCharType="begin"/>
            </w:r>
            <w:r w:rsidR="006D7094">
              <w:rPr>
                <w:noProof/>
                <w:webHidden/>
              </w:rPr>
              <w:instrText xml:space="preserve"> PAGEREF _Toc128489035 \h </w:instrText>
            </w:r>
            <w:r w:rsidR="006D7094">
              <w:rPr>
                <w:noProof/>
                <w:webHidden/>
              </w:rPr>
            </w:r>
            <w:r w:rsidR="006D7094">
              <w:rPr>
                <w:noProof/>
                <w:webHidden/>
              </w:rPr>
              <w:fldChar w:fldCharType="separate"/>
            </w:r>
            <w:r w:rsidR="00552525">
              <w:rPr>
                <w:noProof/>
                <w:webHidden/>
              </w:rPr>
              <w:t>15</w:t>
            </w:r>
            <w:r w:rsidR="006D7094">
              <w:rPr>
                <w:noProof/>
                <w:webHidden/>
              </w:rPr>
              <w:fldChar w:fldCharType="end"/>
            </w:r>
          </w:hyperlink>
        </w:p>
        <w:p w14:paraId="58704791" w14:textId="6AFF704E" w:rsidR="006D7094" w:rsidRDefault="00000000">
          <w:pPr>
            <w:pStyle w:val="TOC2"/>
            <w:tabs>
              <w:tab w:val="left" w:pos="1681"/>
              <w:tab w:val="right" w:leader="dot" w:pos="10790"/>
            </w:tabs>
            <w:rPr>
              <w:rFonts w:asciiTheme="minorHAnsi" w:eastAsiaTheme="minorEastAsia" w:hAnsiTheme="minorHAnsi" w:cstheme="minorBidi"/>
              <w:b w:val="0"/>
              <w:bCs w:val="0"/>
              <w:noProof/>
            </w:rPr>
          </w:pPr>
          <w:hyperlink w:anchor="_Toc128489036" w:history="1">
            <w:r w:rsidR="006D7094" w:rsidRPr="00392BFA">
              <w:rPr>
                <w:rStyle w:val="Hyperlink"/>
                <w:noProof/>
              </w:rPr>
              <w:t>6.3.2</w:t>
            </w:r>
            <w:r w:rsidR="006D7094">
              <w:rPr>
                <w:rFonts w:asciiTheme="minorHAnsi" w:eastAsiaTheme="minorEastAsia" w:hAnsiTheme="minorHAnsi" w:cstheme="minorBidi"/>
                <w:b w:val="0"/>
                <w:bCs w:val="0"/>
                <w:noProof/>
              </w:rPr>
              <w:tab/>
            </w:r>
            <w:r w:rsidR="006D7094" w:rsidRPr="00392BFA">
              <w:rPr>
                <w:rStyle w:val="Hyperlink"/>
                <w:noProof/>
              </w:rPr>
              <w:t>Compliance of Application</w:t>
            </w:r>
            <w:r w:rsidR="006D7094">
              <w:rPr>
                <w:noProof/>
                <w:webHidden/>
              </w:rPr>
              <w:tab/>
            </w:r>
            <w:r w:rsidR="006D7094">
              <w:rPr>
                <w:noProof/>
                <w:webHidden/>
              </w:rPr>
              <w:fldChar w:fldCharType="begin"/>
            </w:r>
            <w:r w:rsidR="006D7094">
              <w:rPr>
                <w:noProof/>
                <w:webHidden/>
              </w:rPr>
              <w:instrText xml:space="preserve"> PAGEREF _Toc128489036 \h </w:instrText>
            </w:r>
            <w:r w:rsidR="006D7094">
              <w:rPr>
                <w:noProof/>
                <w:webHidden/>
              </w:rPr>
            </w:r>
            <w:r w:rsidR="006D7094">
              <w:rPr>
                <w:noProof/>
                <w:webHidden/>
              </w:rPr>
              <w:fldChar w:fldCharType="separate"/>
            </w:r>
            <w:r w:rsidR="00552525">
              <w:rPr>
                <w:noProof/>
                <w:webHidden/>
              </w:rPr>
              <w:t>16</w:t>
            </w:r>
            <w:r w:rsidR="006D7094">
              <w:rPr>
                <w:noProof/>
                <w:webHidden/>
              </w:rPr>
              <w:fldChar w:fldCharType="end"/>
            </w:r>
          </w:hyperlink>
        </w:p>
        <w:p w14:paraId="66765E50" w14:textId="4292C13F" w:rsidR="006D7094" w:rsidRDefault="00000000">
          <w:pPr>
            <w:pStyle w:val="TOC2"/>
            <w:tabs>
              <w:tab w:val="left" w:pos="1681"/>
              <w:tab w:val="right" w:leader="dot" w:pos="10790"/>
            </w:tabs>
            <w:rPr>
              <w:rFonts w:asciiTheme="minorHAnsi" w:eastAsiaTheme="minorEastAsia" w:hAnsiTheme="minorHAnsi" w:cstheme="minorBidi"/>
              <w:b w:val="0"/>
              <w:bCs w:val="0"/>
              <w:noProof/>
            </w:rPr>
          </w:pPr>
          <w:hyperlink w:anchor="_Toc128489037" w:history="1">
            <w:r w:rsidR="006D7094" w:rsidRPr="00392BFA">
              <w:rPr>
                <w:rStyle w:val="Hyperlink"/>
                <w:noProof/>
              </w:rPr>
              <w:t>6.3.4</w:t>
            </w:r>
            <w:r w:rsidR="006D7094">
              <w:rPr>
                <w:rFonts w:asciiTheme="minorHAnsi" w:eastAsiaTheme="minorEastAsia" w:hAnsiTheme="minorHAnsi" w:cstheme="minorBidi"/>
                <w:b w:val="0"/>
                <w:bCs w:val="0"/>
                <w:noProof/>
              </w:rPr>
              <w:tab/>
            </w:r>
            <w:r w:rsidR="006D7094" w:rsidRPr="00392BFA">
              <w:rPr>
                <w:rStyle w:val="Hyperlink"/>
                <w:noProof/>
              </w:rPr>
              <w:t>Licenses and Certifications</w:t>
            </w:r>
            <w:r w:rsidR="006D7094">
              <w:rPr>
                <w:noProof/>
                <w:webHidden/>
              </w:rPr>
              <w:tab/>
            </w:r>
            <w:r w:rsidR="006D7094">
              <w:rPr>
                <w:noProof/>
                <w:webHidden/>
              </w:rPr>
              <w:fldChar w:fldCharType="begin"/>
            </w:r>
            <w:r w:rsidR="006D7094">
              <w:rPr>
                <w:noProof/>
                <w:webHidden/>
              </w:rPr>
              <w:instrText xml:space="preserve"> PAGEREF _Toc128489037 \h </w:instrText>
            </w:r>
            <w:r w:rsidR="006D7094">
              <w:rPr>
                <w:noProof/>
                <w:webHidden/>
              </w:rPr>
            </w:r>
            <w:r w:rsidR="006D7094">
              <w:rPr>
                <w:noProof/>
                <w:webHidden/>
              </w:rPr>
              <w:fldChar w:fldCharType="separate"/>
            </w:r>
            <w:r w:rsidR="00552525">
              <w:rPr>
                <w:noProof/>
                <w:webHidden/>
              </w:rPr>
              <w:t>16</w:t>
            </w:r>
            <w:r w:rsidR="006D7094">
              <w:rPr>
                <w:noProof/>
                <w:webHidden/>
              </w:rPr>
              <w:fldChar w:fldCharType="end"/>
            </w:r>
          </w:hyperlink>
        </w:p>
        <w:p w14:paraId="660D1EB1" w14:textId="5D4A83DF" w:rsidR="006D7094" w:rsidRDefault="00000000">
          <w:pPr>
            <w:pStyle w:val="TOC2"/>
            <w:tabs>
              <w:tab w:val="left" w:pos="1681"/>
              <w:tab w:val="right" w:leader="dot" w:pos="10790"/>
            </w:tabs>
            <w:rPr>
              <w:rFonts w:asciiTheme="minorHAnsi" w:eastAsiaTheme="minorEastAsia" w:hAnsiTheme="minorHAnsi" w:cstheme="minorBidi"/>
              <w:b w:val="0"/>
              <w:bCs w:val="0"/>
              <w:noProof/>
            </w:rPr>
          </w:pPr>
          <w:hyperlink w:anchor="_Toc128489038" w:history="1">
            <w:r w:rsidR="006D7094" w:rsidRPr="00392BFA">
              <w:rPr>
                <w:rStyle w:val="Hyperlink"/>
                <w:noProof/>
              </w:rPr>
              <w:t>6.3.5</w:t>
            </w:r>
            <w:r w:rsidR="006D7094">
              <w:rPr>
                <w:rFonts w:asciiTheme="minorHAnsi" w:eastAsiaTheme="minorEastAsia" w:hAnsiTheme="minorHAnsi" w:cstheme="minorBidi"/>
                <w:b w:val="0"/>
                <w:bCs w:val="0"/>
                <w:noProof/>
              </w:rPr>
              <w:tab/>
            </w:r>
            <w:r w:rsidR="006D7094" w:rsidRPr="00392BFA">
              <w:rPr>
                <w:rStyle w:val="Hyperlink"/>
                <w:noProof/>
              </w:rPr>
              <w:t>Disclosures</w:t>
            </w:r>
            <w:r w:rsidR="006D7094">
              <w:rPr>
                <w:noProof/>
                <w:webHidden/>
              </w:rPr>
              <w:tab/>
            </w:r>
            <w:r w:rsidR="006D7094">
              <w:rPr>
                <w:noProof/>
                <w:webHidden/>
              </w:rPr>
              <w:fldChar w:fldCharType="begin"/>
            </w:r>
            <w:r w:rsidR="006D7094">
              <w:rPr>
                <w:noProof/>
                <w:webHidden/>
              </w:rPr>
              <w:instrText xml:space="preserve"> PAGEREF _Toc128489038 \h </w:instrText>
            </w:r>
            <w:r w:rsidR="006D7094">
              <w:rPr>
                <w:noProof/>
                <w:webHidden/>
              </w:rPr>
            </w:r>
            <w:r w:rsidR="006D7094">
              <w:rPr>
                <w:noProof/>
                <w:webHidden/>
              </w:rPr>
              <w:fldChar w:fldCharType="separate"/>
            </w:r>
            <w:r w:rsidR="00552525">
              <w:rPr>
                <w:noProof/>
                <w:webHidden/>
              </w:rPr>
              <w:t>17</w:t>
            </w:r>
            <w:r w:rsidR="006D7094">
              <w:rPr>
                <w:noProof/>
                <w:webHidden/>
              </w:rPr>
              <w:fldChar w:fldCharType="end"/>
            </w:r>
          </w:hyperlink>
        </w:p>
        <w:p w14:paraId="205F6144" w14:textId="5A2C1645" w:rsidR="006D7094" w:rsidRDefault="00000000">
          <w:pPr>
            <w:pStyle w:val="TOC2"/>
            <w:tabs>
              <w:tab w:val="left" w:pos="1681"/>
              <w:tab w:val="right" w:leader="dot" w:pos="10790"/>
            </w:tabs>
            <w:rPr>
              <w:rFonts w:asciiTheme="minorHAnsi" w:eastAsiaTheme="minorEastAsia" w:hAnsiTheme="minorHAnsi" w:cstheme="minorBidi"/>
              <w:b w:val="0"/>
              <w:bCs w:val="0"/>
              <w:noProof/>
            </w:rPr>
          </w:pPr>
          <w:hyperlink w:anchor="_Toc128489039" w:history="1">
            <w:r w:rsidR="006D7094" w:rsidRPr="00392BFA">
              <w:rPr>
                <w:rStyle w:val="Hyperlink"/>
                <w:noProof/>
              </w:rPr>
              <w:t>6.3.6</w:t>
            </w:r>
            <w:r w:rsidR="006D7094">
              <w:rPr>
                <w:rFonts w:asciiTheme="minorHAnsi" w:eastAsiaTheme="minorEastAsia" w:hAnsiTheme="minorHAnsi" w:cstheme="minorBidi"/>
                <w:b w:val="0"/>
                <w:bCs w:val="0"/>
                <w:noProof/>
              </w:rPr>
              <w:tab/>
            </w:r>
            <w:r w:rsidR="006D7094" w:rsidRPr="00392BFA">
              <w:rPr>
                <w:rStyle w:val="Hyperlink"/>
                <w:noProof/>
              </w:rPr>
              <w:t>Payment &amp; Billing</w:t>
            </w:r>
            <w:r w:rsidR="006D7094">
              <w:rPr>
                <w:noProof/>
                <w:webHidden/>
              </w:rPr>
              <w:tab/>
            </w:r>
            <w:r w:rsidR="006D7094">
              <w:rPr>
                <w:noProof/>
                <w:webHidden/>
              </w:rPr>
              <w:fldChar w:fldCharType="begin"/>
            </w:r>
            <w:r w:rsidR="006D7094">
              <w:rPr>
                <w:noProof/>
                <w:webHidden/>
              </w:rPr>
              <w:instrText xml:space="preserve"> PAGEREF _Toc128489039 \h </w:instrText>
            </w:r>
            <w:r w:rsidR="006D7094">
              <w:rPr>
                <w:noProof/>
                <w:webHidden/>
              </w:rPr>
            </w:r>
            <w:r w:rsidR="006D7094">
              <w:rPr>
                <w:noProof/>
                <w:webHidden/>
              </w:rPr>
              <w:fldChar w:fldCharType="separate"/>
            </w:r>
            <w:r w:rsidR="00552525">
              <w:rPr>
                <w:noProof/>
                <w:webHidden/>
              </w:rPr>
              <w:t>17</w:t>
            </w:r>
            <w:r w:rsidR="006D7094">
              <w:rPr>
                <w:noProof/>
                <w:webHidden/>
              </w:rPr>
              <w:fldChar w:fldCharType="end"/>
            </w:r>
          </w:hyperlink>
        </w:p>
        <w:p w14:paraId="062335F0" w14:textId="26DF28B9" w:rsidR="006D7094" w:rsidRDefault="00000000">
          <w:pPr>
            <w:pStyle w:val="TOC1"/>
            <w:tabs>
              <w:tab w:val="right" w:leader="dot" w:pos="10790"/>
            </w:tabs>
            <w:rPr>
              <w:rFonts w:asciiTheme="minorHAnsi" w:eastAsiaTheme="minorEastAsia" w:hAnsiTheme="minorHAnsi" w:cstheme="minorBidi"/>
              <w:b w:val="0"/>
              <w:bCs w:val="0"/>
              <w:noProof/>
            </w:rPr>
          </w:pPr>
          <w:hyperlink w:anchor="_Toc128489040" w:history="1">
            <w:r w:rsidR="006D7094" w:rsidRPr="00392BFA">
              <w:rPr>
                <w:rStyle w:val="Hyperlink"/>
                <w:noProof/>
              </w:rPr>
              <w:t>SECTION 7.0 APPLICATION AND SUBMISSION INFORMATION</w:t>
            </w:r>
            <w:r w:rsidR="006D7094">
              <w:rPr>
                <w:noProof/>
                <w:webHidden/>
              </w:rPr>
              <w:tab/>
            </w:r>
            <w:r w:rsidR="006D7094">
              <w:rPr>
                <w:noProof/>
                <w:webHidden/>
              </w:rPr>
              <w:fldChar w:fldCharType="begin"/>
            </w:r>
            <w:r w:rsidR="006D7094">
              <w:rPr>
                <w:noProof/>
                <w:webHidden/>
              </w:rPr>
              <w:instrText xml:space="preserve"> PAGEREF _Toc128489040 \h </w:instrText>
            </w:r>
            <w:r w:rsidR="006D7094">
              <w:rPr>
                <w:noProof/>
                <w:webHidden/>
              </w:rPr>
            </w:r>
            <w:r w:rsidR="006D7094">
              <w:rPr>
                <w:noProof/>
                <w:webHidden/>
              </w:rPr>
              <w:fldChar w:fldCharType="separate"/>
            </w:r>
            <w:r w:rsidR="00552525">
              <w:rPr>
                <w:noProof/>
                <w:webHidden/>
              </w:rPr>
              <w:t>17</w:t>
            </w:r>
            <w:r w:rsidR="006D7094">
              <w:rPr>
                <w:noProof/>
                <w:webHidden/>
              </w:rPr>
              <w:fldChar w:fldCharType="end"/>
            </w:r>
          </w:hyperlink>
        </w:p>
        <w:p w14:paraId="0FD8EF90" w14:textId="185A3B34" w:rsidR="006D7094" w:rsidRDefault="00000000">
          <w:pPr>
            <w:pStyle w:val="TOC2"/>
            <w:tabs>
              <w:tab w:val="left" w:pos="1681"/>
              <w:tab w:val="right" w:leader="dot" w:pos="10790"/>
            </w:tabs>
            <w:rPr>
              <w:rFonts w:asciiTheme="minorHAnsi" w:eastAsiaTheme="minorEastAsia" w:hAnsiTheme="minorHAnsi" w:cstheme="minorBidi"/>
              <w:b w:val="0"/>
              <w:bCs w:val="0"/>
              <w:noProof/>
            </w:rPr>
          </w:pPr>
          <w:hyperlink w:anchor="_Toc128489041" w:history="1">
            <w:r w:rsidR="006D7094" w:rsidRPr="00392BFA">
              <w:rPr>
                <w:rStyle w:val="Hyperlink"/>
                <w:noProof/>
              </w:rPr>
              <w:t>7.1</w:t>
            </w:r>
            <w:r w:rsidR="006D7094">
              <w:rPr>
                <w:rFonts w:asciiTheme="minorHAnsi" w:eastAsiaTheme="minorEastAsia" w:hAnsiTheme="minorHAnsi" w:cstheme="minorBidi"/>
                <w:b w:val="0"/>
                <w:bCs w:val="0"/>
                <w:noProof/>
              </w:rPr>
              <w:tab/>
            </w:r>
            <w:r w:rsidR="006D7094" w:rsidRPr="00392BFA">
              <w:rPr>
                <w:rStyle w:val="Hyperlink"/>
                <w:noProof/>
              </w:rPr>
              <w:t>Technical Requirements</w:t>
            </w:r>
            <w:r w:rsidR="006D7094">
              <w:rPr>
                <w:noProof/>
                <w:webHidden/>
              </w:rPr>
              <w:tab/>
            </w:r>
            <w:r w:rsidR="006D7094">
              <w:rPr>
                <w:noProof/>
                <w:webHidden/>
              </w:rPr>
              <w:fldChar w:fldCharType="begin"/>
            </w:r>
            <w:r w:rsidR="006D7094">
              <w:rPr>
                <w:noProof/>
                <w:webHidden/>
              </w:rPr>
              <w:instrText xml:space="preserve"> PAGEREF _Toc128489041 \h </w:instrText>
            </w:r>
            <w:r w:rsidR="006D7094">
              <w:rPr>
                <w:noProof/>
                <w:webHidden/>
              </w:rPr>
            </w:r>
            <w:r w:rsidR="006D7094">
              <w:rPr>
                <w:noProof/>
                <w:webHidden/>
              </w:rPr>
              <w:fldChar w:fldCharType="separate"/>
            </w:r>
            <w:r w:rsidR="00552525">
              <w:rPr>
                <w:noProof/>
                <w:webHidden/>
              </w:rPr>
              <w:t>17</w:t>
            </w:r>
            <w:r w:rsidR="006D7094">
              <w:rPr>
                <w:noProof/>
                <w:webHidden/>
              </w:rPr>
              <w:fldChar w:fldCharType="end"/>
            </w:r>
          </w:hyperlink>
        </w:p>
        <w:p w14:paraId="106B23B5" w14:textId="3F994A72" w:rsidR="006D7094" w:rsidRDefault="00000000">
          <w:pPr>
            <w:pStyle w:val="TOC2"/>
            <w:tabs>
              <w:tab w:val="left" w:pos="1681"/>
              <w:tab w:val="right" w:leader="dot" w:pos="10790"/>
            </w:tabs>
            <w:rPr>
              <w:rFonts w:asciiTheme="minorHAnsi" w:eastAsiaTheme="minorEastAsia" w:hAnsiTheme="minorHAnsi" w:cstheme="minorBidi"/>
              <w:b w:val="0"/>
              <w:bCs w:val="0"/>
              <w:noProof/>
            </w:rPr>
          </w:pPr>
          <w:hyperlink w:anchor="_Toc128489042" w:history="1">
            <w:r w:rsidR="006D7094" w:rsidRPr="00392BFA">
              <w:rPr>
                <w:rStyle w:val="Hyperlink"/>
                <w:noProof/>
              </w:rPr>
              <w:t>7.2</w:t>
            </w:r>
            <w:r w:rsidR="006D7094">
              <w:rPr>
                <w:rFonts w:asciiTheme="minorHAnsi" w:eastAsiaTheme="minorEastAsia" w:hAnsiTheme="minorHAnsi" w:cstheme="minorBidi"/>
                <w:b w:val="0"/>
                <w:bCs w:val="0"/>
                <w:noProof/>
              </w:rPr>
              <w:tab/>
            </w:r>
            <w:r w:rsidR="006D7094" w:rsidRPr="00392BFA">
              <w:rPr>
                <w:rStyle w:val="Hyperlink"/>
                <w:noProof/>
              </w:rPr>
              <w:t>Written Questions and Answers</w:t>
            </w:r>
            <w:r w:rsidR="006D7094">
              <w:rPr>
                <w:noProof/>
                <w:webHidden/>
              </w:rPr>
              <w:tab/>
            </w:r>
            <w:r w:rsidR="006D7094">
              <w:rPr>
                <w:noProof/>
                <w:webHidden/>
              </w:rPr>
              <w:fldChar w:fldCharType="begin"/>
            </w:r>
            <w:r w:rsidR="006D7094">
              <w:rPr>
                <w:noProof/>
                <w:webHidden/>
              </w:rPr>
              <w:instrText xml:space="preserve"> PAGEREF _Toc128489042 \h </w:instrText>
            </w:r>
            <w:r w:rsidR="006D7094">
              <w:rPr>
                <w:noProof/>
                <w:webHidden/>
              </w:rPr>
            </w:r>
            <w:r w:rsidR="006D7094">
              <w:rPr>
                <w:noProof/>
                <w:webHidden/>
              </w:rPr>
              <w:fldChar w:fldCharType="separate"/>
            </w:r>
            <w:r w:rsidR="00552525">
              <w:rPr>
                <w:noProof/>
                <w:webHidden/>
              </w:rPr>
              <w:t>18</w:t>
            </w:r>
            <w:r w:rsidR="006D7094">
              <w:rPr>
                <w:noProof/>
                <w:webHidden/>
              </w:rPr>
              <w:fldChar w:fldCharType="end"/>
            </w:r>
          </w:hyperlink>
        </w:p>
        <w:p w14:paraId="794599A9" w14:textId="39C08184" w:rsidR="006D7094" w:rsidRDefault="00000000">
          <w:pPr>
            <w:pStyle w:val="TOC1"/>
            <w:tabs>
              <w:tab w:val="left" w:pos="1681"/>
              <w:tab w:val="right" w:leader="dot" w:pos="10790"/>
            </w:tabs>
            <w:rPr>
              <w:rFonts w:asciiTheme="minorHAnsi" w:eastAsiaTheme="minorEastAsia" w:hAnsiTheme="minorHAnsi" w:cstheme="minorBidi"/>
              <w:b w:val="0"/>
              <w:bCs w:val="0"/>
              <w:noProof/>
            </w:rPr>
          </w:pPr>
          <w:hyperlink w:anchor="_Toc128489043" w:history="1">
            <w:r w:rsidR="006D7094" w:rsidRPr="00392BFA">
              <w:rPr>
                <w:rStyle w:val="Hyperlink"/>
                <w:noProof/>
              </w:rPr>
              <w:t>SECTION 8.0</w:t>
            </w:r>
            <w:r w:rsidR="006D7094">
              <w:rPr>
                <w:rFonts w:asciiTheme="minorHAnsi" w:eastAsiaTheme="minorEastAsia" w:hAnsiTheme="minorHAnsi" w:cstheme="minorBidi"/>
                <w:b w:val="0"/>
                <w:bCs w:val="0"/>
                <w:noProof/>
              </w:rPr>
              <w:tab/>
            </w:r>
            <w:r w:rsidR="006D7094" w:rsidRPr="00392BFA">
              <w:rPr>
                <w:rStyle w:val="Hyperlink"/>
                <w:noProof/>
              </w:rPr>
              <w:t>PROCUREMENT PROCESS</w:t>
            </w:r>
            <w:r w:rsidR="006D7094">
              <w:rPr>
                <w:noProof/>
                <w:webHidden/>
              </w:rPr>
              <w:tab/>
            </w:r>
            <w:r w:rsidR="006D7094">
              <w:rPr>
                <w:noProof/>
                <w:webHidden/>
              </w:rPr>
              <w:fldChar w:fldCharType="begin"/>
            </w:r>
            <w:r w:rsidR="006D7094">
              <w:rPr>
                <w:noProof/>
                <w:webHidden/>
              </w:rPr>
              <w:instrText xml:space="preserve"> PAGEREF _Toc128489043 \h </w:instrText>
            </w:r>
            <w:r w:rsidR="006D7094">
              <w:rPr>
                <w:noProof/>
                <w:webHidden/>
              </w:rPr>
            </w:r>
            <w:r w:rsidR="006D7094">
              <w:rPr>
                <w:noProof/>
                <w:webHidden/>
              </w:rPr>
              <w:fldChar w:fldCharType="separate"/>
            </w:r>
            <w:r w:rsidR="00552525">
              <w:rPr>
                <w:noProof/>
                <w:webHidden/>
              </w:rPr>
              <w:t>21</w:t>
            </w:r>
            <w:r w:rsidR="006D7094">
              <w:rPr>
                <w:noProof/>
                <w:webHidden/>
              </w:rPr>
              <w:fldChar w:fldCharType="end"/>
            </w:r>
          </w:hyperlink>
        </w:p>
        <w:p w14:paraId="7E24F076" w14:textId="02E3D3B8" w:rsidR="006D7094" w:rsidRDefault="00000000">
          <w:pPr>
            <w:pStyle w:val="TOC1"/>
            <w:tabs>
              <w:tab w:val="left" w:pos="1760"/>
              <w:tab w:val="right" w:leader="dot" w:pos="10790"/>
            </w:tabs>
            <w:rPr>
              <w:rFonts w:asciiTheme="minorHAnsi" w:eastAsiaTheme="minorEastAsia" w:hAnsiTheme="minorHAnsi" w:cstheme="minorBidi"/>
              <w:b w:val="0"/>
              <w:bCs w:val="0"/>
              <w:noProof/>
            </w:rPr>
          </w:pPr>
          <w:hyperlink w:anchor="_Toc128489044" w:history="1">
            <w:r w:rsidR="006D7094" w:rsidRPr="00392BFA">
              <w:rPr>
                <w:rStyle w:val="Hyperlink"/>
                <w:noProof/>
              </w:rPr>
              <w:t xml:space="preserve">SECTION 9.0 </w:t>
            </w:r>
            <w:r w:rsidR="006D7094">
              <w:rPr>
                <w:rFonts w:asciiTheme="minorHAnsi" w:eastAsiaTheme="minorEastAsia" w:hAnsiTheme="minorHAnsi" w:cstheme="minorBidi"/>
                <w:b w:val="0"/>
                <w:bCs w:val="0"/>
                <w:noProof/>
              </w:rPr>
              <w:tab/>
            </w:r>
            <w:r w:rsidR="006D7094" w:rsidRPr="00392BFA">
              <w:rPr>
                <w:rStyle w:val="Hyperlink"/>
                <w:noProof/>
              </w:rPr>
              <w:t>NOFO REVIEW PROCESS</w:t>
            </w:r>
            <w:r w:rsidR="006D7094">
              <w:rPr>
                <w:noProof/>
                <w:webHidden/>
              </w:rPr>
              <w:tab/>
            </w:r>
            <w:r w:rsidR="006D7094">
              <w:rPr>
                <w:noProof/>
                <w:webHidden/>
              </w:rPr>
              <w:fldChar w:fldCharType="begin"/>
            </w:r>
            <w:r w:rsidR="006D7094">
              <w:rPr>
                <w:noProof/>
                <w:webHidden/>
              </w:rPr>
              <w:instrText xml:space="preserve"> PAGEREF _Toc128489044 \h </w:instrText>
            </w:r>
            <w:r w:rsidR="006D7094">
              <w:rPr>
                <w:noProof/>
                <w:webHidden/>
              </w:rPr>
            </w:r>
            <w:r w:rsidR="006D7094">
              <w:rPr>
                <w:noProof/>
                <w:webHidden/>
              </w:rPr>
              <w:fldChar w:fldCharType="separate"/>
            </w:r>
            <w:r w:rsidR="00552525">
              <w:rPr>
                <w:noProof/>
                <w:webHidden/>
              </w:rPr>
              <w:t>21</w:t>
            </w:r>
            <w:r w:rsidR="006D7094">
              <w:rPr>
                <w:noProof/>
                <w:webHidden/>
              </w:rPr>
              <w:fldChar w:fldCharType="end"/>
            </w:r>
          </w:hyperlink>
        </w:p>
        <w:p w14:paraId="6A29D9AC" w14:textId="5508D405" w:rsidR="006D7094" w:rsidRDefault="00000000">
          <w:pPr>
            <w:pStyle w:val="TOC1"/>
            <w:tabs>
              <w:tab w:val="left" w:pos="1681"/>
              <w:tab w:val="right" w:leader="dot" w:pos="10790"/>
            </w:tabs>
            <w:rPr>
              <w:rFonts w:asciiTheme="minorHAnsi" w:eastAsiaTheme="minorEastAsia" w:hAnsiTheme="minorHAnsi" w:cstheme="minorBidi"/>
              <w:b w:val="0"/>
              <w:bCs w:val="0"/>
              <w:noProof/>
            </w:rPr>
          </w:pPr>
          <w:hyperlink w:anchor="_Toc128489045" w:history="1">
            <w:r w:rsidR="006D7094" w:rsidRPr="00392BFA">
              <w:rPr>
                <w:rStyle w:val="Hyperlink"/>
                <w:noProof/>
              </w:rPr>
              <w:t>SECTION 10</w:t>
            </w:r>
            <w:r w:rsidR="006D7094">
              <w:rPr>
                <w:rFonts w:asciiTheme="minorHAnsi" w:eastAsiaTheme="minorEastAsia" w:hAnsiTheme="minorHAnsi" w:cstheme="minorBidi"/>
                <w:b w:val="0"/>
                <w:bCs w:val="0"/>
                <w:noProof/>
              </w:rPr>
              <w:tab/>
            </w:r>
            <w:r w:rsidR="006D7094" w:rsidRPr="00392BFA">
              <w:rPr>
                <w:rStyle w:val="Hyperlink"/>
                <w:noProof/>
              </w:rPr>
              <w:t>GRANTEE MONITORING</w:t>
            </w:r>
            <w:r w:rsidR="006D7094">
              <w:rPr>
                <w:noProof/>
                <w:webHidden/>
              </w:rPr>
              <w:tab/>
            </w:r>
            <w:r w:rsidR="006D7094">
              <w:rPr>
                <w:noProof/>
                <w:webHidden/>
              </w:rPr>
              <w:fldChar w:fldCharType="begin"/>
            </w:r>
            <w:r w:rsidR="006D7094">
              <w:rPr>
                <w:noProof/>
                <w:webHidden/>
              </w:rPr>
              <w:instrText xml:space="preserve"> PAGEREF _Toc128489045 \h </w:instrText>
            </w:r>
            <w:r w:rsidR="006D7094">
              <w:rPr>
                <w:noProof/>
                <w:webHidden/>
              </w:rPr>
            </w:r>
            <w:r w:rsidR="006D7094">
              <w:rPr>
                <w:noProof/>
                <w:webHidden/>
              </w:rPr>
              <w:fldChar w:fldCharType="separate"/>
            </w:r>
            <w:r w:rsidR="00552525">
              <w:rPr>
                <w:noProof/>
                <w:webHidden/>
              </w:rPr>
              <w:t>23</w:t>
            </w:r>
            <w:r w:rsidR="006D7094">
              <w:rPr>
                <w:noProof/>
                <w:webHidden/>
              </w:rPr>
              <w:fldChar w:fldCharType="end"/>
            </w:r>
          </w:hyperlink>
        </w:p>
        <w:p w14:paraId="62909098" w14:textId="6719D4E4" w:rsidR="006D7094" w:rsidRDefault="00000000">
          <w:pPr>
            <w:pStyle w:val="TOC2"/>
            <w:tabs>
              <w:tab w:val="right" w:leader="dot" w:pos="10790"/>
            </w:tabs>
            <w:rPr>
              <w:rFonts w:asciiTheme="minorHAnsi" w:eastAsiaTheme="minorEastAsia" w:hAnsiTheme="minorHAnsi" w:cstheme="minorBidi"/>
              <w:b w:val="0"/>
              <w:bCs w:val="0"/>
              <w:noProof/>
            </w:rPr>
          </w:pPr>
          <w:hyperlink w:anchor="_Toc128489046" w:history="1">
            <w:r w:rsidR="006D7094" w:rsidRPr="00392BFA">
              <w:rPr>
                <w:rStyle w:val="Hyperlink"/>
                <w:noProof/>
              </w:rPr>
              <w:t>ATTACHMENT A – GENERAL PROVISIONS AND ASSURANCES</w:t>
            </w:r>
            <w:r w:rsidR="006D7094">
              <w:rPr>
                <w:noProof/>
                <w:webHidden/>
              </w:rPr>
              <w:tab/>
            </w:r>
            <w:r w:rsidR="006D7094">
              <w:rPr>
                <w:noProof/>
                <w:webHidden/>
              </w:rPr>
              <w:fldChar w:fldCharType="begin"/>
            </w:r>
            <w:r w:rsidR="006D7094">
              <w:rPr>
                <w:noProof/>
                <w:webHidden/>
              </w:rPr>
              <w:instrText xml:space="preserve"> PAGEREF _Toc128489046 \h </w:instrText>
            </w:r>
            <w:r w:rsidR="006D7094">
              <w:rPr>
                <w:noProof/>
                <w:webHidden/>
              </w:rPr>
            </w:r>
            <w:r w:rsidR="006D7094">
              <w:rPr>
                <w:noProof/>
                <w:webHidden/>
              </w:rPr>
              <w:fldChar w:fldCharType="separate"/>
            </w:r>
            <w:r w:rsidR="00552525">
              <w:rPr>
                <w:noProof/>
                <w:webHidden/>
              </w:rPr>
              <w:t>25</w:t>
            </w:r>
            <w:r w:rsidR="006D7094">
              <w:rPr>
                <w:noProof/>
                <w:webHidden/>
              </w:rPr>
              <w:fldChar w:fldCharType="end"/>
            </w:r>
          </w:hyperlink>
        </w:p>
        <w:p w14:paraId="69F38D3F" w14:textId="5F0813BF" w:rsidR="002A7792" w:rsidRDefault="002A7792">
          <w:r w:rsidRPr="00267F68">
            <w:rPr>
              <w:noProof/>
            </w:rPr>
            <w:fldChar w:fldCharType="end"/>
          </w:r>
        </w:p>
      </w:sdtContent>
    </w:sdt>
    <w:p w14:paraId="30E9AB7E" w14:textId="77777777" w:rsidR="00083F6A" w:rsidRDefault="00083F6A">
      <w:pPr>
        <w:sectPr w:rsidR="00083F6A" w:rsidSect="000102A8">
          <w:type w:val="continuous"/>
          <w:pgSz w:w="12240" w:h="15840"/>
          <w:pgMar w:top="720" w:right="720" w:bottom="720" w:left="720" w:header="0" w:footer="1012" w:gutter="0"/>
          <w:cols w:space="720"/>
        </w:sectPr>
      </w:pPr>
    </w:p>
    <w:p w14:paraId="3127FE3F" w14:textId="77777777" w:rsidR="00205AD1" w:rsidRDefault="00205AD1" w:rsidP="00267F68">
      <w:pPr>
        <w:pStyle w:val="Heading1"/>
        <w:tabs>
          <w:tab w:val="left" w:pos="2780"/>
        </w:tabs>
        <w:ind w:right="0" w:hanging="80"/>
        <w:jc w:val="left"/>
        <w:rPr>
          <w:color w:val="2D74B5"/>
        </w:rPr>
      </w:pPr>
      <w:bookmarkStart w:id="0" w:name="SECTION_1.0__INTRODUCTION_"/>
      <w:bookmarkStart w:id="1" w:name="_Toc128489014"/>
      <w:bookmarkEnd w:id="0"/>
      <w:r>
        <w:rPr>
          <w:color w:val="2D74B5"/>
        </w:rPr>
        <w:lastRenderedPageBreak/>
        <w:t>SECTION 1.0</w:t>
      </w:r>
      <w:r>
        <w:rPr>
          <w:color w:val="2D74B5"/>
        </w:rPr>
        <w:tab/>
        <w:t>INTRODUCTION</w:t>
      </w:r>
      <w:bookmarkEnd w:id="1"/>
    </w:p>
    <w:p w14:paraId="4EE76D28" w14:textId="77777777" w:rsidR="002F5DEB" w:rsidRDefault="002F5DEB" w:rsidP="00205AD1">
      <w:pPr>
        <w:pStyle w:val="Heading1"/>
        <w:tabs>
          <w:tab w:val="left" w:pos="2780"/>
        </w:tabs>
        <w:ind w:right="0" w:firstLine="800"/>
        <w:jc w:val="left"/>
      </w:pPr>
    </w:p>
    <w:p w14:paraId="61AE66CD" w14:textId="4890F27A" w:rsidR="00205AD1" w:rsidRDefault="002F5DEB" w:rsidP="008F1205">
      <w:pPr>
        <w:pStyle w:val="Heading2"/>
        <w:numPr>
          <w:ilvl w:val="1"/>
          <w:numId w:val="69"/>
        </w:numPr>
        <w:tabs>
          <w:tab w:val="left" w:pos="1520"/>
          <w:tab w:val="left" w:pos="1521"/>
        </w:tabs>
        <w:spacing w:before="1"/>
      </w:pPr>
      <w:bookmarkStart w:id="2" w:name="bookmark=id.2et92p0" w:colFirst="0" w:colLast="0"/>
      <w:bookmarkStart w:id="3" w:name="_heading=h.tyjcwt" w:colFirst="0" w:colLast="0"/>
      <w:bookmarkStart w:id="4" w:name="_Toc128489015"/>
      <w:bookmarkEnd w:id="2"/>
      <w:bookmarkEnd w:id="3"/>
      <w:r>
        <w:t>N</w:t>
      </w:r>
      <w:r w:rsidR="00205AD1">
        <w:t>otice of Funding Opportunity Overview</w:t>
      </w:r>
      <w:bookmarkEnd w:id="4"/>
    </w:p>
    <w:p w14:paraId="7AAAB79C" w14:textId="77777777" w:rsidR="00205AD1" w:rsidRDefault="00205AD1" w:rsidP="00205AD1">
      <w:pPr>
        <w:pBdr>
          <w:top w:val="nil"/>
          <w:left w:val="nil"/>
          <w:bottom w:val="nil"/>
          <w:right w:val="nil"/>
          <w:between w:val="nil"/>
        </w:pBdr>
        <w:spacing w:before="10"/>
        <w:jc w:val="both"/>
        <w:rPr>
          <w:b/>
          <w:color w:val="000000"/>
          <w:sz w:val="21"/>
          <w:szCs w:val="21"/>
        </w:rPr>
      </w:pPr>
    </w:p>
    <w:p w14:paraId="0252E685" w14:textId="77777777" w:rsidR="00205AD1" w:rsidRDefault="00205AD1" w:rsidP="00205AD1">
      <w:pPr>
        <w:pBdr>
          <w:top w:val="nil"/>
          <w:left w:val="nil"/>
          <w:bottom w:val="nil"/>
          <w:right w:val="nil"/>
          <w:between w:val="nil"/>
        </w:pBdr>
        <w:spacing w:before="11"/>
        <w:ind w:left="720"/>
        <w:jc w:val="both"/>
        <w:rPr>
          <w:color w:val="000000"/>
        </w:rPr>
      </w:pPr>
      <w:r>
        <w:rPr>
          <w:color w:val="000000"/>
        </w:rPr>
        <w:t xml:space="preserve">This Notice of Funding Opportunity (NOFO) is intended to solicit applications for the Fund for a Resilient Nevada (FRN), Opioid Recoveries, Treatment Programs. The Nevada Department of Health and Human Services (DHHS) Director’s Office is responsible to administer the FRN to supplement and not supplant existing funding focused on opioid abatement in Nevada. </w:t>
      </w:r>
    </w:p>
    <w:p w14:paraId="41621FC2" w14:textId="77777777" w:rsidR="00205AD1" w:rsidRDefault="00205AD1" w:rsidP="00205AD1">
      <w:pPr>
        <w:pBdr>
          <w:top w:val="nil"/>
          <w:left w:val="nil"/>
          <w:bottom w:val="nil"/>
          <w:right w:val="nil"/>
          <w:between w:val="nil"/>
        </w:pBdr>
        <w:ind w:left="800" w:right="748"/>
        <w:jc w:val="both"/>
        <w:rPr>
          <w:color w:val="000000"/>
        </w:rPr>
      </w:pPr>
    </w:p>
    <w:p w14:paraId="6C692C18" w14:textId="77777777" w:rsidR="00205AD1" w:rsidRDefault="00205AD1" w:rsidP="00205AD1">
      <w:pPr>
        <w:pBdr>
          <w:top w:val="nil"/>
          <w:left w:val="nil"/>
          <w:bottom w:val="nil"/>
          <w:right w:val="nil"/>
          <w:between w:val="nil"/>
        </w:pBdr>
        <w:spacing w:before="11"/>
        <w:ind w:left="720"/>
        <w:jc w:val="both"/>
        <w:rPr>
          <w:color w:val="000000"/>
        </w:rPr>
      </w:pPr>
      <w:r>
        <w:rPr>
          <w:color w:val="000000"/>
        </w:rPr>
        <w:t>The Director’s Office reserves the right to utilize this NOFO for other state or federal subgrant funding that may become available for the abatement of the opioid epidemic, for a period not to exceed four (4) years, in compliance with both federal and state procurement limitations.</w:t>
      </w:r>
    </w:p>
    <w:p w14:paraId="19CD84AA" w14:textId="77777777" w:rsidR="00205AD1" w:rsidRDefault="00205AD1" w:rsidP="00205AD1">
      <w:pPr>
        <w:pBdr>
          <w:top w:val="nil"/>
          <w:left w:val="nil"/>
          <w:bottom w:val="nil"/>
          <w:right w:val="nil"/>
          <w:between w:val="nil"/>
        </w:pBdr>
        <w:ind w:left="800" w:right="748"/>
        <w:jc w:val="both"/>
        <w:rPr>
          <w:color w:val="000000"/>
        </w:rPr>
      </w:pPr>
    </w:p>
    <w:p w14:paraId="7C672F9E" w14:textId="1BFBD8F6" w:rsidR="00205AD1" w:rsidRDefault="00205AD1" w:rsidP="00205AD1">
      <w:pPr>
        <w:pBdr>
          <w:top w:val="nil"/>
          <w:left w:val="nil"/>
          <w:bottom w:val="nil"/>
          <w:right w:val="nil"/>
          <w:between w:val="nil"/>
        </w:pBdr>
        <w:spacing w:before="11"/>
        <w:ind w:left="720"/>
        <w:jc w:val="both"/>
        <w:rPr>
          <w:color w:val="000000"/>
        </w:rPr>
      </w:pPr>
      <w:r>
        <w:rPr>
          <w:color w:val="000000"/>
        </w:rPr>
        <w:t xml:space="preserve">FRN is established in Nevada Revised Statutes (NRS) 433.712 through 433.744 and funding is guided by the required Opioid Statewide Needs Assessment and Statewide Plan: </w:t>
      </w:r>
      <w:hyperlink r:id="rId13">
        <w:r>
          <w:rPr>
            <w:color w:val="000000"/>
          </w:rPr>
          <w:t>Nevada Opioid Needs Assessment and Statewide Plan 2022 (nv.gov)</w:t>
        </w:r>
      </w:hyperlink>
      <w:r w:rsidR="00495C7B">
        <w:rPr>
          <w:color w:val="000000"/>
        </w:rPr>
        <w:t xml:space="preserve">.  Funding will not be available for any activities not specifically identified in the Plan. </w:t>
      </w:r>
    </w:p>
    <w:p w14:paraId="1D9AB3A4" w14:textId="77777777" w:rsidR="00205AD1" w:rsidRDefault="00205AD1" w:rsidP="00205AD1">
      <w:pPr>
        <w:pBdr>
          <w:top w:val="nil"/>
          <w:left w:val="nil"/>
          <w:bottom w:val="nil"/>
          <w:right w:val="nil"/>
          <w:between w:val="nil"/>
        </w:pBdr>
        <w:jc w:val="both"/>
        <w:rPr>
          <w:color w:val="000000"/>
        </w:rPr>
      </w:pPr>
    </w:p>
    <w:p w14:paraId="52EA5C24" w14:textId="77777777" w:rsidR="00205AD1" w:rsidRDefault="00205AD1" w:rsidP="00205AD1">
      <w:pPr>
        <w:pBdr>
          <w:top w:val="nil"/>
          <w:left w:val="nil"/>
          <w:bottom w:val="nil"/>
          <w:right w:val="nil"/>
          <w:between w:val="nil"/>
        </w:pBdr>
        <w:spacing w:before="2"/>
        <w:rPr>
          <w:color w:val="000000"/>
        </w:rPr>
      </w:pPr>
    </w:p>
    <w:p w14:paraId="03DDA873" w14:textId="77777777" w:rsidR="00205AD1" w:rsidRDefault="00205AD1" w:rsidP="00205AD1">
      <w:pPr>
        <w:pStyle w:val="Heading2"/>
        <w:numPr>
          <w:ilvl w:val="1"/>
          <w:numId w:val="69"/>
        </w:numPr>
        <w:tabs>
          <w:tab w:val="left" w:pos="1402"/>
          <w:tab w:val="left" w:pos="1403"/>
        </w:tabs>
        <w:spacing w:before="0"/>
        <w:ind w:left="1402" w:hanging="603"/>
      </w:pPr>
      <w:bookmarkStart w:id="5" w:name="bookmark=id.3dy6vkm" w:colFirst="0" w:colLast="0"/>
      <w:bookmarkStart w:id="6" w:name="_heading=h.1t3h5sf" w:colFirst="0" w:colLast="0"/>
      <w:bookmarkStart w:id="7" w:name="_Toc128489016"/>
      <w:bookmarkEnd w:id="5"/>
      <w:bookmarkEnd w:id="6"/>
      <w:r>
        <w:t>Impact of the Opioid Epidemic in Nevada</w:t>
      </w:r>
      <w:bookmarkEnd w:id="7"/>
    </w:p>
    <w:p w14:paraId="6993EF4F" w14:textId="77777777" w:rsidR="00205AD1" w:rsidRDefault="00205AD1" w:rsidP="00205AD1">
      <w:pPr>
        <w:pBdr>
          <w:top w:val="nil"/>
          <w:left w:val="nil"/>
          <w:bottom w:val="nil"/>
          <w:right w:val="nil"/>
          <w:between w:val="nil"/>
        </w:pBdr>
        <w:spacing w:before="10"/>
        <w:rPr>
          <w:b/>
          <w:color w:val="000000"/>
          <w:sz w:val="21"/>
          <w:szCs w:val="21"/>
        </w:rPr>
      </w:pPr>
    </w:p>
    <w:p w14:paraId="6B5097FE" w14:textId="42293832" w:rsidR="00205AD1" w:rsidRDefault="00205AD1" w:rsidP="00205AD1">
      <w:pPr>
        <w:pBdr>
          <w:top w:val="nil"/>
          <w:left w:val="nil"/>
          <w:bottom w:val="nil"/>
          <w:right w:val="nil"/>
          <w:between w:val="nil"/>
        </w:pBdr>
        <w:spacing w:before="11"/>
        <w:ind w:left="720"/>
        <w:jc w:val="both"/>
        <w:rPr>
          <w:color w:val="000000"/>
        </w:rPr>
      </w:pPr>
      <w:r>
        <w:rPr>
          <w:color w:val="000000"/>
        </w:rPr>
        <w:t xml:space="preserve">Findings from the </w:t>
      </w:r>
      <w:r w:rsidR="00495C7B">
        <w:rPr>
          <w:color w:val="000000"/>
        </w:rPr>
        <w:t xml:space="preserve">Nevada Opioid </w:t>
      </w:r>
      <w:r>
        <w:rPr>
          <w:color w:val="000000"/>
        </w:rPr>
        <w:t xml:space="preserve">Needs Assessment </w:t>
      </w:r>
      <w:r w:rsidR="00495C7B">
        <w:rPr>
          <w:color w:val="000000"/>
        </w:rPr>
        <w:t xml:space="preserve">and Statewide Plan 2022, further referred to as the Needs Assessment, </w:t>
      </w:r>
      <w:r>
        <w:rPr>
          <w:color w:val="000000"/>
        </w:rPr>
        <w:t>demonstrate</w:t>
      </w:r>
      <w:r w:rsidR="00495C7B">
        <w:rPr>
          <w:color w:val="000000"/>
        </w:rPr>
        <w:t>d</w:t>
      </w:r>
      <w:r>
        <w:rPr>
          <w:color w:val="000000"/>
        </w:rPr>
        <w:t xml:space="preserve"> the impacts the opioid crisis had on Nevadans, which include</w:t>
      </w:r>
      <w:r w:rsidR="00495C7B">
        <w:rPr>
          <w:color w:val="000000"/>
        </w:rPr>
        <w:t>d</w:t>
      </w:r>
      <w:r>
        <w:rPr>
          <w:color w:val="000000"/>
        </w:rPr>
        <w:t xml:space="preserve"> 788 overdose deaths occurring in 2020, an increase of 55% compared to 2019. Most overdose deaths involved opioids; however, stimulant use and stimulant-involved overdoses have also increased significantly in recent years. Needs Assessment data show that certain racial and ethnic communities, geographic locations, and </w:t>
      </w:r>
      <w:bookmarkStart w:id="8" w:name="bookmark=id.4d34og8" w:colFirst="0" w:colLast="0"/>
      <w:bookmarkEnd w:id="8"/>
      <w:r>
        <w:rPr>
          <w:color w:val="000000"/>
        </w:rPr>
        <w:t>other groups have been disproportionately impacted by opioid-related harms. For example, overdose rates among youth have risen 550% between 2019 and 2020, and Hispanic</w:t>
      </w:r>
      <w:r w:rsidR="00495C7B">
        <w:rPr>
          <w:color w:val="000000"/>
        </w:rPr>
        <w:t>/Latino</w:t>
      </w:r>
      <w:r>
        <w:rPr>
          <w:color w:val="000000"/>
        </w:rPr>
        <w:t xml:space="preserve"> people faced significantly higher increases in overdose death rates compared to other races and ethnicities. Although a large amount of state and local data is available for some populations, </w:t>
      </w:r>
      <w:r w:rsidR="00495C7B">
        <w:rPr>
          <w:color w:val="000000"/>
        </w:rPr>
        <w:t xml:space="preserve">there are still gaps in data with </w:t>
      </w:r>
      <w:r>
        <w:rPr>
          <w:color w:val="000000"/>
        </w:rPr>
        <w:t xml:space="preserve">trends among certain groups </w:t>
      </w:r>
      <w:r w:rsidR="00495C7B">
        <w:rPr>
          <w:color w:val="000000"/>
        </w:rPr>
        <w:t xml:space="preserve">being unavailable and </w:t>
      </w:r>
      <w:r>
        <w:rPr>
          <w:color w:val="000000"/>
        </w:rPr>
        <w:t>are unknown</w:t>
      </w:r>
      <w:r w:rsidR="002D5F65">
        <w:rPr>
          <w:color w:val="000000"/>
        </w:rPr>
        <w:t>.</w:t>
      </w:r>
    </w:p>
    <w:p w14:paraId="0DE3D381" w14:textId="7DBA781C" w:rsidR="00205AD1" w:rsidRDefault="00205AD1" w:rsidP="00205AD1"/>
    <w:p w14:paraId="759ED490" w14:textId="67E6A622" w:rsidR="00495C7B" w:rsidRDefault="00495C7B" w:rsidP="006D7094">
      <w:pPr>
        <w:pStyle w:val="Heading2"/>
      </w:pPr>
      <w:bookmarkStart w:id="9" w:name="_Toc128489017"/>
      <w:r>
        <w:t>1.3</w:t>
      </w:r>
      <w:r>
        <w:tab/>
        <w:t>Definition of Opioid for this NOFO</w:t>
      </w:r>
      <w:bookmarkEnd w:id="9"/>
      <w:r>
        <w:t xml:space="preserve"> </w:t>
      </w:r>
    </w:p>
    <w:p w14:paraId="291D8E00" w14:textId="77777777" w:rsidR="00205AD1" w:rsidRDefault="00205AD1" w:rsidP="00205AD1">
      <w:r>
        <w:tab/>
      </w:r>
    </w:p>
    <w:p w14:paraId="7835A273" w14:textId="41FFC4A3" w:rsidR="00DB079A" w:rsidRDefault="003C0C53" w:rsidP="003C0C53">
      <w:pPr>
        <w:ind w:left="720"/>
        <w:sectPr w:rsidR="00DB079A" w:rsidSect="000102A8">
          <w:pgSz w:w="12240" w:h="15840"/>
          <w:pgMar w:top="720" w:right="720" w:bottom="720" w:left="720" w:header="0" w:footer="1012" w:gutter="0"/>
          <w:cols w:space="720"/>
        </w:sectPr>
      </w:pPr>
      <w:bookmarkStart w:id="10" w:name="_Hlk128489049"/>
      <w:r>
        <w:t>For the purpose of this NOFO, the definition of opioid is a n</w:t>
      </w:r>
      <w:r w:rsidRPr="003C0C53">
        <w:t xml:space="preserve">atural, synthetic, or semi-synthetic chemicals that interact with opioid receptors on nerve cells in the body and </w:t>
      </w:r>
      <w:proofErr w:type="gramStart"/>
      <w:r w:rsidRPr="003C0C53">
        <w:t>brain, and</w:t>
      </w:r>
      <w:proofErr w:type="gramEnd"/>
      <w:r w:rsidRPr="003C0C53">
        <w:t xml:space="preserve"> reduce the intensity of pain signals and feelings of pain. This class of drugs includes the illegal drug heroin, synthetic opioids such as fentanyl, and pain medications available legally by prescription, such as oxycodone, hydrocodone, codeine, morphine, and many others. Prescription opioids are generally safe when taken for a short time and as directed by a doctor, but because they produce euphoria in addition to pain relief, they can be misused and have addiction potential.</w:t>
      </w:r>
      <w:r>
        <w:t xml:space="preserve"> (</w:t>
      </w:r>
      <w:hyperlink r:id="rId14" w:history="1">
        <w:r w:rsidRPr="003C0C53">
          <w:rPr>
            <w:rStyle w:val="Hyperlink"/>
          </w:rPr>
          <w:t>Commonly Used Terms | Opioids | CDC</w:t>
        </w:r>
      </w:hyperlink>
      <w:r>
        <w:t>)</w:t>
      </w:r>
    </w:p>
    <w:bookmarkEnd w:id="10"/>
    <w:p w14:paraId="3CA60486" w14:textId="77777777" w:rsidR="00205AD1" w:rsidRDefault="00205AD1" w:rsidP="00205AD1">
      <w:pPr>
        <w:pBdr>
          <w:top w:val="nil"/>
          <w:left w:val="nil"/>
          <w:bottom w:val="nil"/>
          <w:right w:val="nil"/>
          <w:between w:val="nil"/>
        </w:pBdr>
        <w:spacing w:before="9"/>
        <w:rPr>
          <w:color w:val="000000"/>
          <w:sz w:val="21"/>
          <w:szCs w:val="21"/>
        </w:rPr>
      </w:pPr>
    </w:p>
    <w:p w14:paraId="48084E23" w14:textId="77777777" w:rsidR="00205AD1" w:rsidRDefault="00205AD1" w:rsidP="00205AD1">
      <w:pPr>
        <w:pBdr>
          <w:top w:val="nil"/>
          <w:left w:val="nil"/>
          <w:bottom w:val="nil"/>
          <w:right w:val="nil"/>
          <w:between w:val="nil"/>
        </w:pBdr>
        <w:spacing w:before="2"/>
        <w:rPr>
          <w:color w:val="000000"/>
        </w:rPr>
      </w:pPr>
    </w:p>
    <w:p w14:paraId="01AA7D2B" w14:textId="52EFFE7D" w:rsidR="00205AD1" w:rsidRDefault="00205AD1" w:rsidP="00495C7B">
      <w:pPr>
        <w:pStyle w:val="Heading1"/>
        <w:tabs>
          <w:tab w:val="left" w:pos="2960"/>
        </w:tabs>
        <w:spacing w:before="100" w:beforeAutospacing="1"/>
        <w:ind w:left="720" w:right="0"/>
        <w:jc w:val="left"/>
      </w:pPr>
      <w:bookmarkStart w:id="11" w:name="bookmark=id.2s8eyo1" w:colFirst="0" w:colLast="0"/>
      <w:bookmarkStart w:id="12" w:name="bookmark=id.17dp8vu" w:colFirst="0" w:colLast="0"/>
      <w:bookmarkStart w:id="13" w:name="_heading=h.3rdcrjn" w:colFirst="0" w:colLast="0"/>
      <w:bookmarkStart w:id="14" w:name="_Toc128489018"/>
      <w:bookmarkEnd w:id="11"/>
      <w:bookmarkEnd w:id="12"/>
      <w:bookmarkEnd w:id="13"/>
      <w:r>
        <w:rPr>
          <w:color w:val="2D74B5"/>
        </w:rPr>
        <w:t>SECTION 2.0</w:t>
      </w:r>
      <w:r>
        <w:rPr>
          <w:color w:val="2D74B5"/>
        </w:rPr>
        <w:tab/>
        <w:t>FUNDING OPPORTUNITY INTRODUCTION</w:t>
      </w:r>
      <w:bookmarkEnd w:id="14"/>
    </w:p>
    <w:p w14:paraId="0490960B" w14:textId="77777777" w:rsidR="00205AD1" w:rsidRDefault="00205AD1" w:rsidP="008F1205">
      <w:pPr>
        <w:pStyle w:val="Heading2"/>
        <w:numPr>
          <w:ilvl w:val="1"/>
          <w:numId w:val="68"/>
        </w:numPr>
        <w:tabs>
          <w:tab w:val="left" w:pos="1520"/>
          <w:tab w:val="left" w:pos="1521"/>
        </w:tabs>
      </w:pPr>
      <w:bookmarkStart w:id="15" w:name="bookmark=id.26in1rg" w:colFirst="0" w:colLast="0"/>
      <w:bookmarkStart w:id="16" w:name="_heading=h.lnxbz9" w:colFirst="0" w:colLast="0"/>
      <w:bookmarkStart w:id="17" w:name="_Toc128489019"/>
      <w:bookmarkEnd w:id="15"/>
      <w:bookmarkEnd w:id="16"/>
      <w:r>
        <w:t>Purpose</w:t>
      </w:r>
      <w:bookmarkEnd w:id="17"/>
    </w:p>
    <w:p w14:paraId="39D8D90C" w14:textId="77777777" w:rsidR="00205AD1" w:rsidRDefault="00205AD1" w:rsidP="00205AD1">
      <w:pPr>
        <w:pBdr>
          <w:top w:val="nil"/>
          <w:left w:val="nil"/>
          <w:bottom w:val="nil"/>
          <w:right w:val="nil"/>
          <w:between w:val="nil"/>
        </w:pBdr>
        <w:spacing w:before="1"/>
        <w:jc w:val="both"/>
        <w:rPr>
          <w:b/>
          <w:color w:val="000000"/>
        </w:rPr>
      </w:pPr>
    </w:p>
    <w:p w14:paraId="4F0B82E8" w14:textId="0532C06F" w:rsidR="00205AD1" w:rsidRDefault="00205AD1" w:rsidP="00205AD1">
      <w:pPr>
        <w:pBdr>
          <w:top w:val="nil"/>
          <w:left w:val="nil"/>
          <w:bottom w:val="nil"/>
          <w:right w:val="nil"/>
          <w:between w:val="nil"/>
        </w:pBdr>
        <w:ind w:left="800" w:right="748"/>
        <w:jc w:val="both"/>
        <w:rPr>
          <w:color w:val="000000"/>
        </w:rPr>
      </w:pPr>
      <w:r>
        <w:rPr>
          <w:color w:val="212121"/>
        </w:rPr>
        <w:t xml:space="preserve">This NOFO is published by the Director’s Office, Fund for a Resilient Nevada Unit (FRNU) </w:t>
      </w:r>
      <w:r w:rsidR="00495C7B">
        <w:rPr>
          <w:color w:val="212121"/>
        </w:rPr>
        <w:t xml:space="preserve">which specifically </w:t>
      </w:r>
      <w:r>
        <w:rPr>
          <w:color w:val="212121"/>
        </w:rPr>
        <w:t>targets treatment service delivery for opioid use/misuse,</w:t>
      </w:r>
      <w:r w:rsidR="0038288A">
        <w:t xml:space="preserve"> </w:t>
      </w:r>
      <w:r>
        <w:rPr>
          <w:color w:val="212121"/>
        </w:rPr>
        <w:t xml:space="preserve">throughout the state. </w:t>
      </w:r>
    </w:p>
    <w:p w14:paraId="07A9DBDF" w14:textId="77777777" w:rsidR="00205AD1" w:rsidRDefault="00205AD1" w:rsidP="00205AD1">
      <w:pPr>
        <w:pBdr>
          <w:top w:val="nil"/>
          <w:left w:val="nil"/>
          <w:bottom w:val="nil"/>
          <w:right w:val="nil"/>
          <w:between w:val="nil"/>
        </w:pBdr>
        <w:spacing w:before="10"/>
        <w:jc w:val="both"/>
        <w:rPr>
          <w:color w:val="000000"/>
          <w:sz w:val="21"/>
          <w:szCs w:val="21"/>
        </w:rPr>
      </w:pPr>
    </w:p>
    <w:p w14:paraId="1A64A878" w14:textId="508E2CF5" w:rsidR="00205AD1" w:rsidRDefault="00205AD1" w:rsidP="00205AD1">
      <w:pPr>
        <w:ind w:left="800" w:right="834"/>
        <w:jc w:val="both"/>
      </w:pPr>
      <w:r>
        <w:rPr>
          <w:b/>
        </w:rPr>
        <w:t xml:space="preserve">Applications expanding access to existing services with the ability to provide direct services and supports within two (2) months of receiving funding will be prioritized. Projects that include new service delivery levels of care items or programming are expected to begin services no later than three (3) months after receiving funding. </w:t>
      </w:r>
      <w:r>
        <w:t>Project proposals requiring longer periods of time for implementation may be considered, however, extended time required to implement activities will require additional documentation, oversight, and accountability. This will include the development of an actionable work plan with targeted deliverables to be developed in conjunction with FRNU.</w:t>
      </w:r>
      <w:r w:rsidR="00A220E1">
        <w:t xml:space="preserve">  The application and budget should reflect the specific timeframe to deliver services. </w:t>
      </w:r>
    </w:p>
    <w:p w14:paraId="229FCEC0" w14:textId="77777777" w:rsidR="00205AD1" w:rsidRDefault="00205AD1" w:rsidP="00205AD1">
      <w:pPr>
        <w:pBdr>
          <w:top w:val="nil"/>
          <w:left w:val="nil"/>
          <w:bottom w:val="nil"/>
          <w:right w:val="nil"/>
          <w:between w:val="nil"/>
        </w:pBdr>
        <w:spacing w:before="1"/>
        <w:jc w:val="both"/>
        <w:rPr>
          <w:color w:val="000000"/>
        </w:rPr>
      </w:pPr>
    </w:p>
    <w:p w14:paraId="67CB5658" w14:textId="23328FCF" w:rsidR="00205AD1" w:rsidRDefault="00205AD1" w:rsidP="00205AD1">
      <w:pPr>
        <w:pBdr>
          <w:top w:val="nil"/>
          <w:left w:val="nil"/>
          <w:bottom w:val="nil"/>
          <w:right w:val="nil"/>
          <w:between w:val="nil"/>
        </w:pBdr>
        <w:spacing w:before="1"/>
        <w:ind w:left="800" w:right="748"/>
        <w:jc w:val="both"/>
        <w:rPr>
          <w:color w:val="000000"/>
        </w:rPr>
      </w:pPr>
      <w:r>
        <w:rPr>
          <w:color w:val="000000"/>
        </w:rPr>
        <w:t xml:space="preserve">Nevada will also be utilizing other fiscal mechanisms to maximize the ability of third-party liability billing through the </w:t>
      </w:r>
      <w:r w:rsidRPr="008F1205">
        <w:rPr>
          <w:color w:val="000000"/>
        </w:rPr>
        <w:t>managed care organizations or fee-for-service Medicaid, as well as state general fund and ot</w:t>
      </w:r>
      <w:r>
        <w:rPr>
          <w:color w:val="000000"/>
        </w:rPr>
        <w:t xml:space="preserve">her federal grants to address the known needs and gaps within the state. </w:t>
      </w:r>
    </w:p>
    <w:p w14:paraId="7EBC4974" w14:textId="1F152D37" w:rsidR="00205AD1" w:rsidRDefault="00205AD1" w:rsidP="00205AD1">
      <w:pPr>
        <w:pBdr>
          <w:top w:val="nil"/>
          <w:left w:val="nil"/>
          <w:bottom w:val="nil"/>
          <w:right w:val="nil"/>
          <w:between w:val="nil"/>
        </w:pBdr>
        <w:spacing w:before="1"/>
        <w:ind w:left="800" w:right="748"/>
        <w:rPr>
          <w:color w:val="000000"/>
        </w:rPr>
      </w:pPr>
    </w:p>
    <w:p w14:paraId="185ADF07" w14:textId="461B6F2F" w:rsidR="00205AD1" w:rsidRDefault="00AA26F6" w:rsidP="00205AD1">
      <w:pPr>
        <w:pBdr>
          <w:top w:val="nil"/>
          <w:left w:val="nil"/>
          <w:bottom w:val="nil"/>
          <w:right w:val="nil"/>
          <w:between w:val="nil"/>
        </w:pBdr>
        <w:spacing w:before="1"/>
        <w:ind w:left="800" w:right="748"/>
        <w:rPr>
          <w:color w:val="000000"/>
        </w:rPr>
      </w:pPr>
      <w:r>
        <w:rPr>
          <w:color w:val="000000"/>
        </w:rPr>
        <w:t xml:space="preserve">Projects in this NOFO </w:t>
      </w:r>
      <w:r w:rsidR="00D54721">
        <w:rPr>
          <w:color w:val="000000"/>
        </w:rPr>
        <w:t>should align with the definitions of Opioid Use</w:t>
      </w:r>
      <w:r w:rsidR="00756B6F">
        <w:rPr>
          <w:color w:val="000000"/>
        </w:rPr>
        <w:t>/Misuse as follows:</w:t>
      </w:r>
    </w:p>
    <w:p w14:paraId="679A06CC" w14:textId="5A3BAA20" w:rsidR="00756B6F" w:rsidRPr="00A544CC" w:rsidRDefault="00C65869" w:rsidP="00A544CC">
      <w:pPr>
        <w:pStyle w:val="ListParagraph"/>
        <w:numPr>
          <w:ilvl w:val="2"/>
          <w:numId w:val="68"/>
        </w:numPr>
        <w:pBdr>
          <w:top w:val="nil"/>
          <w:left w:val="nil"/>
          <w:bottom w:val="nil"/>
          <w:right w:val="nil"/>
          <w:between w:val="nil"/>
        </w:pBdr>
        <w:spacing w:before="1"/>
        <w:ind w:right="748"/>
        <w:rPr>
          <w:color w:val="000000"/>
        </w:rPr>
      </w:pPr>
      <w:r>
        <w:rPr>
          <w:color w:val="000000"/>
        </w:rPr>
        <w:t xml:space="preserve">Services for </w:t>
      </w:r>
      <w:r w:rsidR="002D428F">
        <w:rPr>
          <w:color w:val="000000"/>
        </w:rPr>
        <w:t>individuals</w:t>
      </w:r>
      <w:r w:rsidR="00DB5AEF" w:rsidRPr="00A544CC">
        <w:rPr>
          <w:color w:val="000000"/>
        </w:rPr>
        <w:t xml:space="preserve"> with an opioid use disorder</w:t>
      </w:r>
      <w:r w:rsidR="003255AD">
        <w:rPr>
          <w:color w:val="000000"/>
        </w:rPr>
        <w:t xml:space="preserve"> (OUD)</w:t>
      </w:r>
      <w:r w:rsidR="00DB5AEF" w:rsidRPr="00A544CC">
        <w:rPr>
          <w:color w:val="000000"/>
        </w:rPr>
        <w:t xml:space="preserve"> as a primary, </w:t>
      </w:r>
      <w:proofErr w:type="gramStart"/>
      <w:r w:rsidR="00DB5AEF" w:rsidRPr="00A544CC">
        <w:rPr>
          <w:color w:val="000000"/>
        </w:rPr>
        <w:t>secondary</w:t>
      </w:r>
      <w:proofErr w:type="gramEnd"/>
      <w:r w:rsidR="00DB5AEF" w:rsidRPr="00A544CC">
        <w:rPr>
          <w:color w:val="000000"/>
        </w:rPr>
        <w:t xml:space="preserve"> or tertiary diagnosis</w:t>
      </w:r>
    </w:p>
    <w:p w14:paraId="1A40D056" w14:textId="22044F7E" w:rsidR="003255AD" w:rsidRDefault="00C65869" w:rsidP="00A544CC">
      <w:pPr>
        <w:pStyle w:val="ListParagraph"/>
        <w:numPr>
          <w:ilvl w:val="2"/>
          <w:numId w:val="68"/>
        </w:numPr>
        <w:pBdr>
          <w:top w:val="nil"/>
          <w:left w:val="nil"/>
          <w:bottom w:val="nil"/>
          <w:right w:val="nil"/>
          <w:between w:val="nil"/>
        </w:pBdr>
        <w:spacing w:before="1"/>
        <w:ind w:right="748"/>
        <w:rPr>
          <w:color w:val="000000"/>
        </w:rPr>
      </w:pPr>
      <w:r>
        <w:rPr>
          <w:color w:val="000000"/>
        </w:rPr>
        <w:t>Services fo</w:t>
      </w:r>
      <w:r w:rsidR="002D428F">
        <w:rPr>
          <w:color w:val="000000"/>
        </w:rPr>
        <w:t xml:space="preserve">r individuals </w:t>
      </w:r>
      <w:r w:rsidR="00DB5AEF" w:rsidRPr="00A544CC">
        <w:rPr>
          <w:color w:val="000000"/>
        </w:rPr>
        <w:t>who uses opioids recreationally, at least one (1) time monthly, but may not meet the criteria for an OUD</w:t>
      </w:r>
      <w:r w:rsidR="00885F4F">
        <w:rPr>
          <w:color w:val="000000"/>
        </w:rPr>
        <w:t>,</w:t>
      </w:r>
      <w:r w:rsidR="00DB5AEF" w:rsidRPr="00A544CC">
        <w:rPr>
          <w:color w:val="000000"/>
        </w:rPr>
        <w:t xml:space="preserve"> </w:t>
      </w:r>
      <w:r w:rsidR="00A544CC" w:rsidRPr="00A544CC">
        <w:rPr>
          <w:color w:val="000000"/>
        </w:rPr>
        <w:t>but are at risk.</w:t>
      </w:r>
    </w:p>
    <w:p w14:paraId="6DAB2A22" w14:textId="1916C926" w:rsidR="003255AD" w:rsidRDefault="00C65869" w:rsidP="00A544CC">
      <w:pPr>
        <w:pStyle w:val="ListParagraph"/>
        <w:numPr>
          <w:ilvl w:val="2"/>
          <w:numId w:val="68"/>
        </w:numPr>
        <w:pBdr>
          <w:top w:val="nil"/>
          <w:left w:val="nil"/>
          <w:bottom w:val="nil"/>
          <w:right w:val="nil"/>
          <w:between w:val="nil"/>
        </w:pBdr>
        <w:spacing w:before="1"/>
        <w:ind w:right="748"/>
        <w:rPr>
          <w:color w:val="000000"/>
        </w:rPr>
      </w:pPr>
      <w:r>
        <w:rPr>
          <w:color w:val="000000"/>
        </w:rPr>
        <w:t xml:space="preserve">Services for </w:t>
      </w:r>
      <w:r w:rsidR="002D428F">
        <w:rPr>
          <w:color w:val="000000"/>
        </w:rPr>
        <w:t>individuals</w:t>
      </w:r>
      <w:r w:rsidR="003255AD">
        <w:rPr>
          <w:color w:val="000000"/>
        </w:rPr>
        <w:t xml:space="preserve"> who ha</w:t>
      </w:r>
      <w:r w:rsidR="002D428F">
        <w:rPr>
          <w:color w:val="000000"/>
        </w:rPr>
        <w:t>ve</w:t>
      </w:r>
      <w:r w:rsidR="003255AD">
        <w:rPr>
          <w:color w:val="000000"/>
        </w:rPr>
        <w:t xml:space="preserve"> ever had an opioid related overdose. </w:t>
      </w:r>
    </w:p>
    <w:p w14:paraId="1448677B" w14:textId="50F4249E" w:rsidR="003255AD" w:rsidRDefault="002D428F" w:rsidP="00A544CC">
      <w:pPr>
        <w:pStyle w:val="ListParagraph"/>
        <w:numPr>
          <w:ilvl w:val="2"/>
          <w:numId w:val="68"/>
        </w:numPr>
        <w:pBdr>
          <w:top w:val="nil"/>
          <w:left w:val="nil"/>
          <w:bottom w:val="nil"/>
          <w:right w:val="nil"/>
          <w:between w:val="nil"/>
        </w:pBdr>
        <w:spacing w:before="1"/>
        <w:ind w:right="748"/>
        <w:rPr>
          <w:color w:val="000000"/>
        </w:rPr>
      </w:pPr>
      <w:r>
        <w:rPr>
          <w:color w:val="000000"/>
        </w:rPr>
        <w:t>Services for p</w:t>
      </w:r>
      <w:r w:rsidR="003255AD">
        <w:rPr>
          <w:color w:val="000000"/>
        </w:rPr>
        <w:t>regnant persons with any history of opioid use within the last two (2) years regardless of amount.</w:t>
      </w:r>
    </w:p>
    <w:p w14:paraId="09AA05E5" w14:textId="6B724CCF" w:rsidR="00104815" w:rsidRDefault="002D428F" w:rsidP="00A544CC">
      <w:pPr>
        <w:pStyle w:val="ListParagraph"/>
        <w:numPr>
          <w:ilvl w:val="2"/>
          <w:numId w:val="68"/>
        </w:numPr>
        <w:pBdr>
          <w:top w:val="nil"/>
          <w:left w:val="nil"/>
          <w:bottom w:val="nil"/>
          <w:right w:val="nil"/>
          <w:between w:val="nil"/>
        </w:pBdr>
        <w:spacing w:before="1"/>
        <w:ind w:right="748"/>
        <w:rPr>
          <w:color w:val="000000"/>
        </w:rPr>
      </w:pPr>
      <w:r>
        <w:rPr>
          <w:color w:val="000000"/>
        </w:rPr>
        <w:t>Services for individuals</w:t>
      </w:r>
      <w:r w:rsidR="003255AD">
        <w:rPr>
          <w:color w:val="000000"/>
        </w:rPr>
        <w:t xml:space="preserve"> that received services that predates the initiation of the grant should be included </w:t>
      </w:r>
      <w:r w:rsidR="00FF385D">
        <w:rPr>
          <w:color w:val="000000"/>
        </w:rPr>
        <w:t xml:space="preserve">if they meet </w:t>
      </w:r>
      <w:r w:rsidR="00A118A2">
        <w:rPr>
          <w:color w:val="000000"/>
        </w:rPr>
        <w:t xml:space="preserve">one of the criteria above </w:t>
      </w:r>
      <w:r w:rsidR="00104815">
        <w:rPr>
          <w:color w:val="000000"/>
        </w:rPr>
        <w:t xml:space="preserve">and started on one of the approved medications for opioid use after the start date of contract. </w:t>
      </w:r>
    </w:p>
    <w:p w14:paraId="4594F131" w14:textId="211F5AAB" w:rsidR="00AC4271" w:rsidRDefault="000E49F6" w:rsidP="00A544CC">
      <w:pPr>
        <w:pStyle w:val="ListParagraph"/>
        <w:numPr>
          <w:ilvl w:val="2"/>
          <w:numId w:val="68"/>
        </w:numPr>
        <w:pBdr>
          <w:top w:val="nil"/>
          <w:left w:val="nil"/>
          <w:bottom w:val="nil"/>
          <w:right w:val="nil"/>
          <w:between w:val="nil"/>
        </w:pBdr>
        <w:spacing w:before="1"/>
        <w:ind w:right="748"/>
        <w:rPr>
          <w:color w:val="000000"/>
        </w:rPr>
      </w:pPr>
      <w:r>
        <w:rPr>
          <w:color w:val="000000"/>
        </w:rPr>
        <w:t>Services for</w:t>
      </w:r>
      <w:r w:rsidR="00115FF8">
        <w:rPr>
          <w:color w:val="000000"/>
        </w:rPr>
        <w:t xml:space="preserve"> individuals</w:t>
      </w:r>
      <w:r w:rsidR="00104815">
        <w:rPr>
          <w:color w:val="000000"/>
        </w:rPr>
        <w:t xml:space="preserve"> that ha</w:t>
      </w:r>
      <w:r w:rsidR="00115FF8">
        <w:rPr>
          <w:color w:val="000000"/>
        </w:rPr>
        <w:t>ve</w:t>
      </w:r>
      <w:r w:rsidR="00104815">
        <w:rPr>
          <w:color w:val="000000"/>
        </w:rPr>
        <w:t xml:space="preserve"> recently been released</w:t>
      </w:r>
      <w:r w:rsidR="00AC4271">
        <w:rPr>
          <w:color w:val="000000"/>
        </w:rPr>
        <w:t xml:space="preserve"> from incarceration who would have qualified for OUD</w:t>
      </w:r>
      <w:r w:rsidR="00FF072F">
        <w:rPr>
          <w:color w:val="000000"/>
        </w:rPr>
        <w:t xml:space="preserve"> prior to incarceration</w:t>
      </w:r>
      <w:r w:rsidR="00AC4271">
        <w:rPr>
          <w:color w:val="000000"/>
        </w:rPr>
        <w:t>.</w:t>
      </w:r>
    </w:p>
    <w:p w14:paraId="3571D132" w14:textId="1FB1827A" w:rsidR="00DB5AEF" w:rsidRPr="00A544CC" w:rsidRDefault="00115FF8" w:rsidP="00A544CC">
      <w:pPr>
        <w:pStyle w:val="ListParagraph"/>
        <w:numPr>
          <w:ilvl w:val="2"/>
          <w:numId w:val="68"/>
        </w:numPr>
        <w:pBdr>
          <w:top w:val="nil"/>
          <w:left w:val="nil"/>
          <w:bottom w:val="nil"/>
          <w:right w:val="nil"/>
          <w:between w:val="nil"/>
        </w:pBdr>
        <w:spacing w:before="1"/>
        <w:ind w:right="748"/>
        <w:rPr>
          <w:color w:val="000000"/>
        </w:rPr>
      </w:pPr>
      <w:r>
        <w:rPr>
          <w:color w:val="000000"/>
        </w:rPr>
        <w:t>Services for i</w:t>
      </w:r>
      <w:r w:rsidR="008C7702">
        <w:rPr>
          <w:color w:val="000000"/>
        </w:rPr>
        <w:t xml:space="preserve">mmediate </w:t>
      </w:r>
      <w:r w:rsidR="005942B8">
        <w:rPr>
          <w:color w:val="000000"/>
        </w:rPr>
        <w:t>f</w:t>
      </w:r>
      <w:r w:rsidR="001C03ED">
        <w:rPr>
          <w:color w:val="000000"/>
        </w:rPr>
        <w:t>amily member</w:t>
      </w:r>
      <w:r w:rsidR="008E4C38">
        <w:rPr>
          <w:color w:val="000000"/>
        </w:rPr>
        <w:t>(s)</w:t>
      </w:r>
      <w:r w:rsidR="001C03ED">
        <w:rPr>
          <w:color w:val="000000"/>
        </w:rPr>
        <w:t xml:space="preserve"> of an individual who meets criteria above</w:t>
      </w:r>
      <w:r w:rsidR="00302709">
        <w:rPr>
          <w:color w:val="000000"/>
        </w:rPr>
        <w:t xml:space="preserve">. </w:t>
      </w:r>
    </w:p>
    <w:p w14:paraId="712ADAFE" w14:textId="46AA5E22" w:rsidR="00205AD1" w:rsidRPr="002F0CBA" w:rsidRDefault="00205AD1" w:rsidP="00205AD1">
      <w:pPr>
        <w:pBdr>
          <w:top w:val="nil"/>
          <w:left w:val="nil"/>
          <w:bottom w:val="nil"/>
          <w:right w:val="nil"/>
          <w:between w:val="nil"/>
        </w:pBdr>
        <w:spacing w:before="1"/>
        <w:ind w:left="800" w:right="748"/>
      </w:pPr>
    </w:p>
    <w:p w14:paraId="14203F1B" w14:textId="7523FCDF" w:rsidR="00205AD1" w:rsidRDefault="00CF2D79" w:rsidP="00CF2D79">
      <w:pPr>
        <w:pStyle w:val="Heading2"/>
        <w:tabs>
          <w:tab w:val="left" w:pos="1520"/>
          <w:tab w:val="left" w:pos="1521"/>
        </w:tabs>
        <w:spacing w:before="68"/>
        <w:ind w:left="0" w:firstLine="0"/>
      </w:pPr>
      <w:bookmarkStart w:id="18" w:name="_heading=h.35nkun2" w:colFirst="0" w:colLast="0"/>
      <w:bookmarkEnd w:id="18"/>
      <w:r>
        <w:t xml:space="preserve">           </w:t>
      </w:r>
      <w:bookmarkStart w:id="19" w:name="_Toc128489020"/>
      <w:r>
        <w:t xml:space="preserve">2.2 </w:t>
      </w:r>
      <w:r w:rsidR="00205AD1">
        <w:t>Target Populations</w:t>
      </w:r>
      <w:bookmarkEnd w:id="19"/>
    </w:p>
    <w:p w14:paraId="3421B9F6" w14:textId="77777777" w:rsidR="00205AD1" w:rsidRDefault="00205AD1" w:rsidP="00205AD1">
      <w:pPr>
        <w:pBdr>
          <w:top w:val="nil"/>
          <w:left w:val="nil"/>
          <w:bottom w:val="nil"/>
          <w:right w:val="nil"/>
          <w:between w:val="nil"/>
        </w:pBdr>
        <w:rPr>
          <w:b/>
          <w:color w:val="000000"/>
          <w:sz w:val="24"/>
          <w:szCs w:val="24"/>
        </w:rPr>
      </w:pPr>
    </w:p>
    <w:p w14:paraId="0CE7F354" w14:textId="77777777" w:rsidR="00205AD1" w:rsidRDefault="00205AD1" w:rsidP="00205AD1">
      <w:pPr>
        <w:pBdr>
          <w:top w:val="nil"/>
          <w:left w:val="nil"/>
          <w:bottom w:val="nil"/>
          <w:right w:val="nil"/>
          <w:between w:val="nil"/>
        </w:pBdr>
        <w:ind w:left="800" w:right="748"/>
        <w:jc w:val="both"/>
        <w:rPr>
          <w:color w:val="000000"/>
        </w:rPr>
      </w:pPr>
      <w:r>
        <w:rPr>
          <w:color w:val="000000"/>
        </w:rPr>
        <w:t>For this NOFO application, Nevada is utilizing the NRS 433.722 “special population” defined as "a population uniquely affected by substance use or substance use disorder." The term includes, without limitation:</w:t>
      </w:r>
    </w:p>
    <w:p w14:paraId="396E92A4" w14:textId="77777777" w:rsidR="00205AD1" w:rsidRDefault="00205AD1" w:rsidP="00205AD1">
      <w:pPr>
        <w:numPr>
          <w:ilvl w:val="0"/>
          <w:numId w:val="67"/>
        </w:numPr>
        <w:pBdr>
          <w:top w:val="nil"/>
          <w:left w:val="nil"/>
          <w:bottom w:val="nil"/>
          <w:right w:val="nil"/>
          <w:between w:val="nil"/>
        </w:pBdr>
        <w:autoSpaceDE/>
        <w:autoSpaceDN/>
        <w:ind w:right="748"/>
        <w:rPr>
          <w:color w:val="000000"/>
        </w:rPr>
      </w:pPr>
      <w:proofErr w:type="gramStart"/>
      <w:r>
        <w:rPr>
          <w:color w:val="000000"/>
        </w:rPr>
        <w:t>Veterans;</w:t>
      </w:r>
      <w:proofErr w:type="gramEnd"/>
    </w:p>
    <w:p w14:paraId="61FC6F19" w14:textId="77777777" w:rsidR="00205AD1" w:rsidRDefault="00205AD1" w:rsidP="00205AD1">
      <w:pPr>
        <w:numPr>
          <w:ilvl w:val="0"/>
          <w:numId w:val="67"/>
        </w:numPr>
        <w:pBdr>
          <w:top w:val="nil"/>
          <w:left w:val="nil"/>
          <w:bottom w:val="nil"/>
          <w:right w:val="nil"/>
          <w:between w:val="nil"/>
        </w:pBdr>
        <w:autoSpaceDE/>
        <w:autoSpaceDN/>
        <w:ind w:right="748"/>
        <w:rPr>
          <w:color w:val="000000"/>
        </w:rPr>
      </w:pPr>
      <w:r>
        <w:rPr>
          <w:color w:val="000000"/>
        </w:rPr>
        <w:t xml:space="preserve">Persons who are </w:t>
      </w:r>
      <w:proofErr w:type="gramStart"/>
      <w:r>
        <w:rPr>
          <w:color w:val="000000"/>
        </w:rPr>
        <w:t>pregnant;</w:t>
      </w:r>
      <w:proofErr w:type="gramEnd"/>
    </w:p>
    <w:p w14:paraId="2C3F03E6" w14:textId="77777777" w:rsidR="00205AD1" w:rsidRDefault="00205AD1" w:rsidP="00205AD1">
      <w:pPr>
        <w:numPr>
          <w:ilvl w:val="0"/>
          <w:numId w:val="67"/>
        </w:numPr>
        <w:pBdr>
          <w:top w:val="nil"/>
          <w:left w:val="nil"/>
          <w:bottom w:val="nil"/>
          <w:right w:val="nil"/>
          <w:between w:val="nil"/>
        </w:pBdr>
        <w:autoSpaceDE/>
        <w:autoSpaceDN/>
        <w:ind w:right="748"/>
        <w:rPr>
          <w:color w:val="000000"/>
        </w:rPr>
      </w:pPr>
      <w:r>
        <w:rPr>
          <w:color w:val="000000"/>
        </w:rPr>
        <w:t xml:space="preserve">Parents of dependent </w:t>
      </w:r>
      <w:proofErr w:type="gramStart"/>
      <w:r>
        <w:rPr>
          <w:color w:val="000000"/>
        </w:rPr>
        <w:t>children;</w:t>
      </w:r>
      <w:proofErr w:type="gramEnd"/>
    </w:p>
    <w:p w14:paraId="08856507" w14:textId="77777777" w:rsidR="00205AD1" w:rsidRDefault="00205AD1" w:rsidP="00205AD1">
      <w:pPr>
        <w:numPr>
          <w:ilvl w:val="0"/>
          <w:numId w:val="67"/>
        </w:numPr>
        <w:pBdr>
          <w:top w:val="nil"/>
          <w:left w:val="nil"/>
          <w:bottom w:val="nil"/>
          <w:right w:val="nil"/>
          <w:between w:val="nil"/>
        </w:pBdr>
        <w:autoSpaceDE/>
        <w:autoSpaceDN/>
        <w:ind w:right="748"/>
        <w:rPr>
          <w:color w:val="000000"/>
        </w:rPr>
      </w:pPr>
      <w:proofErr w:type="gramStart"/>
      <w:r>
        <w:rPr>
          <w:color w:val="000000"/>
        </w:rPr>
        <w:t>Youth;</w:t>
      </w:r>
      <w:proofErr w:type="gramEnd"/>
    </w:p>
    <w:p w14:paraId="00816230" w14:textId="77777777" w:rsidR="00205AD1" w:rsidRDefault="00205AD1" w:rsidP="00205AD1">
      <w:pPr>
        <w:numPr>
          <w:ilvl w:val="0"/>
          <w:numId w:val="67"/>
        </w:numPr>
        <w:pBdr>
          <w:top w:val="nil"/>
          <w:left w:val="nil"/>
          <w:bottom w:val="nil"/>
          <w:right w:val="nil"/>
          <w:between w:val="nil"/>
        </w:pBdr>
        <w:autoSpaceDE/>
        <w:autoSpaceDN/>
        <w:ind w:right="748"/>
        <w:rPr>
          <w:color w:val="000000"/>
        </w:rPr>
      </w:pPr>
      <w:r>
        <w:rPr>
          <w:color w:val="000000"/>
        </w:rPr>
        <w:t xml:space="preserve">Persons who are lesbian, gay, bisexual, </w:t>
      </w:r>
      <w:proofErr w:type="gramStart"/>
      <w:r>
        <w:rPr>
          <w:color w:val="000000"/>
        </w:rPr>
        <w:t>transgender</w:t>
      </w:r>
      <w:proofErr w:type="gramEnd"/>
      <w:r>
        <w:rPr>
          <w:color w:val="000000"/>
        </w:rPr>
        <w:t xml:space="preserve"> and questioning; and</w:t>
      </w:r>
    </w:p>
    <w:p w14:paraId="7EA07817" w14:textId="77777777" w:rsidR="00205AD1" w:rsidRDefault="00205AD1" w:rsidP="00205AD1">
      <w:pPr>
        <w:numPr>
          <w:ilvl w:val="0"/>
          <w:numId w:val="67"/>
        </w:numPr>
        <w:pBdr>
          <w:top w:val="nil"/>
          <w:left w:val="nil"/>
          <w:bottom w:val="nil"/>
          <w:right w:val="nil"/>
          <w:between w:val="nil"/>
        </w:pBdr>
        <w:autoSpaceDE/>
        <w:autoSpaceDN/>
        <w:ind w:right="748"/>
        <w:rPr>
          <w:color w:val="000000"/>
        </w:rPr>
      </w:pPr>
      <w:r>
        <w:rPr>
          <w:color w:val="000000"/>
        </w:rPr>
        <w:t xml:space="preserve">Persons and families involved in the criminal justice system, juvenile justice system, and child welfare system. </w:t>
      </w:r>
    </w:p>
    <w:p w14:paraId="6D2C1472" w14:textId="77777777" w:rsidR="00205AD1" w:rsidRDefault="00205AD1" w:rsidP="00205AD1">
      <w:pPr>
        <w:pBdr>
          <w:top w:val="nil"/>
          <w:left w:val="nil"/>
          <w:bottom w:val="nil"/>
          <w:right w:val="nil"/>
          <w:between w:val="nil"/>
        </w:pBdr>
        <w:ind w:left="800" w:right="748"/>
        <w:rPr>
          <w:color w:val="000000"/>
        </w:rPr>
      </w:pPr>
    </w:p>
    <w:p w14:paraId="4F195C2A" w14:textId="77777777" w:rsidR="00205AD1" w:rsidRDefault="00205AD1" w:rsidP="00267F68">
      <w:pPr>
        <w:spacing w:before="1"/>
        <w:ind w:left="720" w:right="748"/>
        <w:jc w:val="both"/>
        <w:rPr>
          <w:b/>
        </w:rPr>
      </w:pPr>
      <w:r>
        <w:rPr>
          <w:b/>
        </w:rPr>
        <w:t xml:space="preserve">Applications that do not clearly define the target population and, as applicable, </w:t>
      </w:r>
      <w:r>
        <w:rPr>
          <w:b/>
        </w:rPr>
        <w:lastRenderedPageBreak/>
        <w:t>subpopulations, will be ineligible for funding.</w:t>
      </w:r>
    </w:p>
    <w:p w14:paraId="1AF18FC0" w14:textId="77777777" w:rsidR="00205AD1" w:rsidRDefault="00205AD1" w:rsidP="00205AD1">
      <w:pPr>
        <w:pBdr>
          <w:top w:val="nil"/>
          <w:left w:val="nil"/>
          <w:bottom w:val="nil"/>
          <w:right w:val="nil"/>
          <w:between w:val="nil"/>
        </w:pBdr>
        <w:ind w:right="748"/>
        <w:rPr>
          <w:b/>
          <w:color w:val="000000"/>
          <w:sz w:val="23"/>
          <w:szCs w:val="23"/>
        </w:rPr>
      </w:pPr>
      <w:bookmarkStart w:id="20" w:name="bookmark=id.1ksv4uv" w:colFirst="0" w:colLast="0"/>
      <w:bookmarkEnd w:id="20"/>
    </w:p>
    <w:p w14:paraId="40248015" w14:textId="77E743F4" w:rsidR="00205AD1" w:rsidRDefault="00205AD1" w:rsidP="00205AD1">
      <w:pPr>
        <w:pBdr>
          <w:top w:val="nil"/>
          <w:left w:val="nil"/>
          <w:bottom w:val="nil"/>
          <w:right w:val="nil"/>
          <w:between w:val="nil"/>
        </w:pBdr>
        <w:ind w:left="720" w:right="748"/>
        <w:jc w:val="both"/>
        <w:rPr>
          <w:color w:val="000000"/>
        </w:rPr>
      </w:pPr>
      <w:r>
        <w:rPr>
          <w:color w:val="000000"/>
        </w:rPr>
        <w:t xml:space="preserve">In addition to identifying a primary target population, applications </w:t>
      </w:r>
      <w:r w:rsidR="00A220E1">
        <w:rPr>
          <w:color w:val="000000"/>
        </w:rPr>
        <w:t xml:space="preserve">should </w:t>
      </w:r>
      <w:r>
        <w:rPr>
          <w:color w:val="000000"/>
        </w:rPr>
        <w:t>speak to any potential targeted, special populations in the program approach to include, but not be limited to, those listed below</w:t>
      </w:r>
      <w:r w:rsidR="00A220E1">
        <w:rPr>
          <w:color w:val="000000"/>
        </w:rPr>
        <w:t>, if appropriate</w:t>
      </w:r>
      <w:r>
        <w:rPr>
          <w:color w:val="000000"/>
        </w:rPr>
        <w:t>.</w:t>
      </w:r>
    </w:p>
    <w:p w14:paraId="53527C78" w14:textId="77777777" w:rsidR="00205AD1" w:rsidRDefault="00205AD1" w:rsidP="00205AD1">
      <w:pPr>
        <w:pBdr>
          <w:top w:val="nil"/>
          <w:left w:val="nil"/>
          <w:bottom w:val="nil"/>
          <w:right w:val="nil"/>
          <w:between w:val="nil"/>
        </w:pBdr>
        <w:spacing w:before="1"/>
        <w:rPr>
          <w:color w:val="000000"/>
        </w:rPr>
      </w:pPr>
    </w:p>
    <w:p w14:paraId="1E7DF571" w14:textId="77777777" w:rsidR="00205AD1" w:rsidRDefault="00205AD1" w:rsidP="00205AD1">
      <w:pPr>
        <w:numPr>
          <w:ilvl w:val="2"/>
          <w:numId w:val="62"/>
        </w:numPr>
        <w:pBdr>
          <w:top w:val="nil"/>
          <w:left w:val="nil"/>
          <w:bottom w:val="nil"/>
          <w:right w:val="nil"/>
          <w:between w:val="nil"/>
        </w:pBdr>
        <w:tabs>
          <w:tab w:val="left" w:pos="1880"/>
          <w:tab w:val="left" w:pos="1881"/>
        </w:tabs>
        <w:autoSpaceDE/>
        <w:autoSpaceDN/>
        <w:spacing w:before="1" w:line="269" w:lineRule="auto"/>
      </w:pPr>
      <w:r>
        <w:rPr>
          <w:color w:val="000000"/>
        </w:rPr>
        <w:t>Transitional youth population (TAY)</w:t>
      </w:r>
    </w:p>
    <w:p w14:paraId="613DAE77" w14:textId="77777777" w:rsidR="00205AD1" w:rsidRDefault="00205AD1" w:rsidP="00205AD1">
      <w:pPr>
        <w:numPr>
          <w:ilvl w:val="2"/>
          <w:numId w:val="62"/>
        </w:numPr>
        <w:pBdr>
          <w:top w:val="nil"/>
          <w:left w:val="nil"/>
          <w:bottom w:val="nil"/>
          <w:right w:val="nil"/>
          <w:between w:val="nil"/>
        </w:pBdr>
        <w:tabs>
          <w:tab w:val="left" w:pos="1880"/>
          <w:tab w:val="left" w:pos="1881"/>
        </w:tabs>
        <w:autoSpaceDE/>
        <w:autoSpaceDN/>
        <w:spacing w:before="1" w:line="237" w:lineRule="auto"/>
        <w:ind w:right="1028"/>
      </w:pPr>
      <w:r>
        <w:rPr>
          <w:color w:val="000000"/>
        </w:rPr>
        <w:t xml:space="preserve">Individuals involved or at-risk for being involved with the criminal justice or juvenile justice </w:t>
      </w:r>
      <w:proofErr w:type="gramStart"/>
      <w:r>
        <w:rPr>
          <w:color w:val="000000"/>
        </w:rPr>
        <w:t>system</w:t>
      </w:r>
      <w:proofErr w:type="gramEnd"/>
    </w:p>
    <w:p w14:paraId="165AF0D6" w14:textId="77777777" w:rsidR="00205AD1" w:rsidRDefault="00205AD1" w:rsidP="00205AD1">
      <w:pPr>
        <w:numPr>
          <w:ilvl w:val="2"/>
          <w:numId w:val="62"/>
        </w:numPr>
        <w:pBdr>
          <w:top w:val="nil"/>
          <w:left w:val="nil"/>
          <w:bottom w:val="nil"/>
          <w:right w:val="nil"/>
          <w:between w:val="nil"/>
        </w:pBdr>
        <w:tabs>
          <w:tab w:val="left" w:pos="1880"/>
          <w:tab w:val="left" w:pos="1881"/>
        </w:tabs>
        <w:autoSpaceDE/>
        <w:autoSpaceDN/>
        <w:spacing w:before="2" w:line="268" w:lineRule="auto"/>
      </w:pPr>
      <w:r>
        <w:rPr>
          <w:color w:val="000000"/>
        </w:rPr>
        <w:t>Rural/Frontier communities</w:t>
      </w:r>
    </w:p>
    <w:p w14:paraId="39D600E8" w14:textId="77777777" w:rsidR="00205AD1" w:rsidRDefault="00205AD1" w:rsidP="00205AD1">
      <w:pPr>
        <w:numPr>
          <w:ilvl w:val="2"/>
          <w:numId w:val="62"/>
        </w:numPr>
        <w:pBdr>
          <w:top w:val="nil"/>
          <w:left w:val="nil"/>
          <w:bottom w:val="nil"/>
          <w:right w:val="nil"/>
          <w:between w:val="nil"/>
        </w:pBdr>
        <w:tabs>
          <w:tab w:val="left" w:pos="1880"/>
          <w:tab w:val="left" w:pos="1881"/>
        </w:tabs>
        <w:autoSpaceDE/>
        <w:autoSpaceDN/>
        <w:spacing w:line="268" w:lineRule="auto"/>
      </w:pPr>
      <w:r>
        <w:rPr>
          <w:color w:val="000000"/>
        </w:rPr>
        <w:t>Black, Indigenous, People of Color (BIPOC) communities</w:t>
      </w:r>
    </w:p>
    <w:p w14:paraId="61EDA2D7" w14:textId="77777777" w:rsidR="00205AD1" w:rsidRDefault="00205AD1" w:rsidP="00205AD1">
      <w:pPr>
        <w:numPr>
          <w:ilvl w:val="2"/>
          <w:numId w:val="62"/>
        </w:numPr>
        <w:pBdr>
          <w:top w:val="nil"/>
          <w:left w:val="nil"/>
          <w:bottom w:val="nil"/>
          <w:right w:val="nil"/>
          <w:between w:val="nil"/>
        </w:pBdr>
        <w:tabs>
          <w:tab w:val="left" w:pos="1880"/>
          <w:tab w:val="left" w:pos="1881"/>
        </w:tabs>
        <w:autoSpaceDE/>
        <w:autoSpaceDN/>
        <w:spacing w:line="268" w:lineRule="auto"/>
      </w:pPr>
      <w:r>
        <w:rPr>
          <w:color w:val="000000"/>
        </w:rPr>
        <w:t xml:space="preserve">Tribal Entities </w:t>
      </w:r>
    </w:p>
    <w:p w14:paraId="748CF4C8" w14:textId="77777777" w:rsidR="00205AD1" w:rsidRDefault="00205AD1" w:rsidP="00205AD1">
      <w:pPr>
        <w:numPr>
          <w:ilvl w:val="2"/>
          <w:numId w:val="62"/>
        </w:numPr>
        <w:pBdr>
          <w:top w:val="nil"/>
          <w:left w:val="nil"/>
          <w:bottom w:val="nil"/>
          <w:right w:val="nil"/>
          <w:between w:val="nil"/>
        </w:pBdr>
        <w:tabs>
          <w:tab w:val="left" w:pos="1880"/>
          <w:tab w:val="left" w:pos="1881"/>
        </w:tabs>
        <w:autoSpaceDE/>
        <w:autoSpaceDN/>
        <w:spacing w:line="268" w:lineRule="auto"/>
      </w:pPr>
      <w:r>
        <w:rPr>
          <w:color w:val="000000"/>
        </w:rPr>
        <w:t xml:space="preserve">Individuals in the </w:t>
      </w:r>
      <w:r>
        <w:t>LGBTQIIA+</w:t>
      </w:r>
      <w:r>
        <w:rPr>
          <w:color w:val="000000"/>
        </w:rPr>
        <w:t xml:space="preserve"> communities</w:t>
      </w:r>
    </w:p>
    <w:p w14:paraId="5E97A553" w14:textId="7E26EC56" w:rsidR="00205AD1" w:rsidRDefault="00205AD1" w:rsidP="00205AD1">
      <w:pPr>
        <w:numPr>
          <w:ilvl w:val="2"/>
          <w:numId w:val="62"/>
        </w:numPr>
        <w:pBdr>
          <w:top w:val="nil"/>
          <w:left w:val="nil"/>
          <w:bottom w:val="nil"/>
          <w:right w:val="nil"/>
          <w:between w:val="nil"/>
        </w:pBdr>
        <w:tabs>
          <w:tab w:val="left" w:pos="1880"/>
          <w:tab w:val="left" w:pos="1881"/>
        </w:tabs>
        <w:autoSpaceDE/>
        <w:autoSpaceDN/>
        <w:spacing w:line="268" w:lineRule="auto"/>
      </w:pPr>
      <w:r>
        <w:rPr>
          <w:color w:val="000000"/>
        </w:rPr>
        <w:t xml:space="preserve">Individuals </w:t>
      </w:r>
      <w:r w:rsidR="00A220E1">
        <w:rPr>
          <w:color w:val="000000"/>
        </w:rPr>
        <w:t xml:space="preserve">who are homeless as defined by the United States Department of Housing and Urban Development (HUD). See link for more information:  </w:t>
      </w:r>
      <w:r w:rsidR="00A220E1" w:rsidRPr="00A220E1">
        <w:t xml:space="preserve"> </w:t>
      </w:r>
      <w:proofErr w:type="gramStart"/>
      <w:r w:rsidR="00A220E1" w:rsidRPr="00A220E1">
        <w:rPr>
          <w:color w:val="000000"/>
        </w:rPr>
        <w:t>https://files.hudexchange.info/resources/documents/HomelessDefinition_RecordkeepingRequirementsandCriteria.pdf</w:t>
      </w:r>
      <w:proofErr w:type="gramEnd"/>
    </w:p>
    <w:p w14:paraId="7AAE46FA" w14:textId="77777777" w:rsidR="00205AD1" w:rsidRDefault="00205AD1" w:rsidP="00205AD1">
      <w:pPr>
        <w:pBdr>
          <w:top w:val="nil"/>
          <w:left w:val="nil"/>
          <w:bottom w:val="nil"/>
          <w:right w:val="nil"/>
          <w:between w:val="nil"/>
        </w:pBdr>
        <w:spacing w:before="10"/>
        <w:rPr>
          <w:color w:val="000000"/>
          <w:sz w:val="21"/>
          <w:szCs w:val="21"/>
        </w:rPr>
      </w:pPr>
    </w:p>
    <w:p w14:paraId="0AE5DF42" w14:textId="77777777" w:rsidR="00205AD1" w:rsidRDefault="00205AD1" w:rsidP="00CF2D79">
      <w:pPr>
        <w:pStyle w:val="Heading2"/>
        <w:numPr>
          <w:ilvl w:val="1"/>
          <w:numId w:val="72"/>
        </w:numPr>
        <w:tabs>
          <w:tab w:val="left" w:pos="1520"/>
          <w:tab w:val="left" w:pos="1521"/>
        </w:tabs>
        <w:spacing w:before="0"/>
      </w:pPr>
      <w:bookmarkStart w:id="21" w:name="bookmark=id.44sinio" w:colFirst="0" w:colLast="0"/>
      <w:bookmarkStart w:id="22" w:name="_heading=h.2jxsxqh" w:colFirst="0" w:colLast="0"/>
      <w:bookmarkStart w:id="23" w:name="_Toc128489021"/>
      <w:bookmarkEnd w:id="21"/>
      <w:bookmarkEnd w:id="22"/>
      <w:r>
        <w:t>Allowability of Funds</w:t>
      </w:r>
      <w:bookmarkEnd w:id="23"/>
    </w:p>
    <w:p w14:paraId="2FB292F6" w14:textId="77777777" w:rsidR="00205AD1" w:rsidRDefault="00205AD1" w:rsidP="00205AD1">
      <w:pPr>
        <w:pBdr>
          <w:top w:val="nil"/>
          <w:left w:val="nil"/>
          <w:bottom w:val="nil"/>
          <w:right w:val="nil"/>
          <w:between w:val="nil"/>
        </w:pBdr>
        <w:spacing w:before="11"/>
        <w:rPr>
          <w:b/>
          <w:color w:val="000000"/>
          <w:sz w:val="21"/>
          <w:szCs w:val="21"/>
        </w:rPr>
      </w:pPr>
    </w:p>
    <w:p w14:paraId="70BCB2BE" w14:textId="1D4498C0" w:rsidR="00205AD1" w:rsidRDefault="00A220E1" w:rsidP="00267F68">
      <w:pPr>
        <w:ind w:left="720"/>
      </w:pPr>
      <w:r>
        <w:t>A</w:t>
      </w:r>
      <w:r w:rsidR="00205AD1">
        <w:t>s required by NRS 433.738 and through the development of Nevada's Statewide Plan</w:t>
      </w:r>
      <w:r>
        <w:t>, this NOFO will</w:t>
      </w:r>
      <w:r w:rsidR="00205AD1">
        <w:t xml:space="preserve"> allocate money from the Fund for the following initiatives: </w:t>
      </w:r>
      <w:r w:rsidR="00205AD1">
        <w:br/>
      </w:r>
    </w:p>
    <w:p w14:paraId="122218E4" w14:textId="19991CB2" w:rsidR="00205AD1" w:rsidRDefault="00205AD1" w:rsidP="00205AD1">
      <w:pPr>
        <w:numPr>
          <w:ilvl w:val="0"/>
          <w:numId w:val="65"/>
        </w:numPr>
        <w:pBdr>
          <w:top w:val="nil"/>
          <w:left w:val="nil"/>
          <w:bottom w:val="nil"/>
          <w:right w:val="nil"/>
          <w:between w:val="nil"/>
        </w:pBdr>
        <w:autoSpaceDE/>
        <w:autoSpaceDN/>
        <w:ind w:left="1170" w:hanging="450"/>
        <w:jc w:val="both"/>
      </w:pPr>
      <w:r w:rsidRPr="00267F68">
        <w:rPr>
          <w:b/>
          <w:bCs/>
          <w:color w:val="000000"/>
        </w:rPr>
        <w:t>Target 1</w:t>
      </w:r>
      <w:r>
        <w:rPr>
          <w:color w:val="000000"/>
        </w:rPr>
        <w:t xml:space="preserve">: </w:t>
      </w:r>
      <w:r w:rsidR="002B0D71">
        <w:rPr>
          <w:color w:val="000000"/>
        </w:rPr>
        <w:t>Inc</w:t>
      </w:r>
      <w:r w:rsidR="001A562D">
        <w:rPr>
          <w:color w:val="000000"/>
        </w:rPr>
        <w:t>rease the Availability of Evidence-Based Treatment</w:t>
      </w:r>
    </w:p>
    <w:p w14:paraId="41218BAA" w14:textId="77777777" w:rsidR="00205AD1" w:rsidRDefault="00205AD1" w:rsidP="00205AD1">
      <w:pPr>
        <w:ind w:left="720"/>
        <w:jc w:val="both"/>
      </w:pPr>
    </w:p>
    <w:p w14:paraId="3EF7D25F" w14:textId="28580DEF" w:rsidR="00205AD1" w:rsidRPr="00F06B81" w:rsidRDefault="00205AD1" w:rsidP="00205AD1">
      <w:pPr>
        <w:numPr>
          <w:ilvl w:val="0"/>
          <w:numId w:val="65"/>
        </w:numPr>
        <w:pBdr>
          <w:top w:val="nil"/>
          <w:left w:val="nil"/>
          <w:bottom w:val="nil"/>
          <w:right w:val="nil"/>
          <w:between w:val="nil"/>
        </w:pBdr>
        <w:autoSpaceDE/>
        <w:autoSpaceDN/>
        <w:ind w:left="1170" w:hanging="450"/>
        <w:jc w:val="both"/>
      </w:pPr>
      <w:r w:rsidRPr="00267F68">
        <w:rPr>
          <w:b/>
          <w:bCs/>
          <w:color w:val="000000"/>
        </w:rPr>
        <w:t>Target 2:</w:t>
      </w:r>
      <w:r>
        <w:rPr>
          <w:color w:val="000000"/>
        </w:rPr>
        <w:t xml:space="preserve"> </w:t>
      </w:r>
      <w:r w:rsidR="005E45E1">
        <w:rPr>
          <w:color w:val="000000"/>
        </w:rPr>
        <w:t>Expansion of adolescent and transitional aged youth treatment options across all A</w:t>
      </w:r>
      <w:r w:rsidR="00A220E1">
        <w:rPr>
          <w:color w:val="000000"/>
        </w:rPr>
        <w:t>merican Society of Addiction Medicine (A</w:t>
      </w:r>
      <w:r w:rsidR="005E45E1">
        <w:rPr>
          <w:color w:val="000000"/>
        </w:rPr>
        <w:t>SAM</w:t>
      </w:r>
      <w:r w:rsidR="00A220E1">
        <w:rPr>
          <w:color w:val="000000"/>
        </w:rPr>
        <w:t>)</w:t>
      </w:r>
      <w:r w:rsidR="005E45E1">
        <w:rPr>
          <w:color w:val="000000"/>
        </w:rPr>
        <w:t xml:space="preserve"> levels of care for OUD with co-occurring disorder </w:t>
      </w:r>
      <w:r w:rsidR="00A220E1">
        <w:rPr>
          <w:color w:val="000000"/>
        </w:rPr>
        <w:t xml:space="preserve">(COD) </w:t>
      </w:r>
      <w:r w:rsidR="005E45E1">
        <w:rPr>
          <w:color w:val="000000"/>
        </w:rPr>
        <w:t>integration</w:t>
      </w:r>
    </w:p>
    <w:p w14:paraId="66D79EC1" w14:textId="77777777" w:rsidR="00F06B81" w:rsidRDefault="00F06B81" w:rsidP="00F06B81">
      <w:pPr>
        <w:pStyle w:val="ListParagraph"/>
      </w:pPr>
    </w:p>
    <w:p w14:paraId="74B535A3" w14:textId="65DA2F3E" w:rsidR="00F06B81" w:rsidRDefault="00F06B81" w:rsidP="00205AD1">
      <w:pPr>
        <w:numPr>
          <w:ilvl w:val="0"/>
          <w:numId w:val="65"/>
        </w:numPr>
        <w:pBdr>
          <w:top w:val="nil"/>
          <w:left w:val="nil"/>
          <w:bottom w:val="nil"/>
          <w:right w:val="nil"/>
          <w:between w:val="nil"/>
        </w:pBdr>
        <w:autoSpaceDE/>
        <w:autoSpaceDN/>
        <w:ind w:left="1170" w:hanging="450"/>
        <w:jc w:val="both"/>
      </w:pPr>
      <w:r w:rsidRPr="00267F68">
        <w:rPr>
          <w:b/>
          <w:bCs/>
        </w:rPr>
        <w:t>Target 3</w:t>
      </w:r>
      <w:r>
        <w:t xml:space="preserve">: </w:t>
      </w:r>
      <w:r w:rsidR="00EE388A">
        <w:t>Increase Access to Evidence-Based Treatment for Tribal Entities</w:t>
      </w:r>
    </w:p>
    <w:p w14:paraId="0FA6FD10" w14:textId="77777777" w:rsidR="00EE388A" w:rsidRDefault="00EE388A" w:rsidP="00EE388A">
      <w:pPr>
        <w:pStyle w:val="ListParagraph"/>
      </w:pPr>
    </w:p>
    <w:p w14:paraId="5E878284" w14:textId="551B4FE2" w:rsidR="00EE388A" w:rsidRDefault="00EE388A" w:rsidP="00267F68">
      <w:pPr>
        <w:numPr>
          <w:ilvl w:val="0"/>
          <w:numId w:val="65"/>
        </w:numPr>
        <w:pBdr>
          <w:top w:val="nil"/>
          <w:left w:val="nil"/>
          <w:bottom w:val="nil"/>
          <w:right w:val="nil"/>
          <w:between w:val="nil"/>
        </w:pBdr>
        <w:autoSpaceDE/>
        <w:autoSpaceDN/>
        <w:ind w:left="1170" w:hanging="450"/>
      </w:pPr>
      <w:r w:rsidRPr="00267F68">
        <w:rPr>
          <w:b/>
          <w:bCs/>
        </w:rPr>
        <w:t>Target 4:</w:t>
      </w:r>
      <w:r>
        <w:t xml:space="preserve"> Increase Availability and Access to </w:t>
      </w:r>
      <w:r w:rsidR="003416A6">
        <w:t>Medications for Opioid Use Disorder (</w:t>
      </w:r>
      <w:r>
        <w:t>MOUD</w:t>
      </w:r>
      <w:r w:rsidR="003416A6">
        <w:t>)</w:t>
      </w:r>
    </w:p>
    <w:p w14:paraId="054ED470" w14:textId="77777777" w:rsidR="005D27AF" w:rsidRDefault="005D27AF" w:rsidP="005D27AF">
      <w:pPr>
        <w:pStyle w:val="ListParagraph"/>
      </w:pPr>
    </w:p>
    <w:p w14:paraId="4F839097" w14:textId="2978671D" w:rsidR="005D27AF" w:rsidRDefault="00C62C23" w:rsidP="00267F68">
      <w:pPr>
        <w:numPr>
          <w:ilvl w:val="0"/>
          <w:numId w:val="65"/>
        </w:numPr>
        <w:pBdr>
          <w:top w:val="nil"/>
          <w:left w:val="nil"/>
          <w:bottom w:val="nil"/>
          <w:right w:val="nil"/>
          <w:between w:val="nil"/>
        </w:pBdr>
        <w:autoSpaceDE/>
        <w:autoSpaceDN/>
        <w:ind w:left="1170" w:hanging="450"/>
      </w:pPr>
      <w:r w:rsidRPr="00267F68">
        <w:rPr>
          <w:b/>
          <w:bCs/>
        </w:rPr>
        <w:t>Target 5:</w:t>
      </w:r>
      <w:r>
        <w:t xml:space="preserve"> Increase Treatment for Neonatal Abstinence Syndrome (NAS)/Pre &amp; Postpartum Services</w:t>
      </w:r>
    </w:p>
    <w:p w14:paraId="213E4D5E" w14:textId="77777777" w:rsidR="00EE388A" w:rsidRDefault="00EE388A" w:rsidP="00EE388A">
      <w:pPr>
        <w:pStyle w:val="ListParagraph"/>
      </w:pPr>
    </w:p>
    <w:p w14:paraId="4152D190" w14:textId="51A16E98" w:rsidR="00EE388A" w:rsidRDefault="00430C15" w:rsidP="00205AD1">
      <w:pPr>
        <w:numPr>
          <w:ilvl w:val="0"/>
          <w:numId w:val="65"/>
        </w:numPr>
        <w:pBdr>
          <w:top w:val="nil"/>
          <w:left w:val="nil"/>
          <w:bottom w:val="nil"/>
          <w:right w:val="nil"/>
          <w:between w:val="nil"/>
        </w:pBdr>
        <w:autoSpaceDE/>
        <w:autoSpaceDN/>
        <w:ind w:left="1170" w:hanging="450"/>
        <w:jc w:val="both"/>
      </w:pPr>
      <w:r w:rsidRPr="00267F68">
        <w:rPr>
          <w:b/>
          <w:bCs/>
        </w:rPr>
        <w:t>Target 6:</w:t>
      </w:r>
      <w:r>
        <w:t xml:space="preserve"> Provide Opioid Prevention and </w:t>
      </w:r>
      <w:r w:rsidR="00A8369A">
        <w:t>Treatment</w:t>
      </w:r>
      <w:r>
        <w:t xml:space="preserve"> Consistently across the Criminal Justice and Public Safety Systems. </w:t>
      </w:r>
    </w:p>
    <w:p w14:paraId="444E69A4" w14:textId="77777777" w:rsidR="00205AD1" w:rsidRDefault="00205AD1" w:rsidP="00205AD1">
      <w:pPr>
        <w:ind w:left="720"/>
        <w:jc w:val="both"/>
      </w:pPr>
    </w:p>
    <w:p w14:paraId="0F379E56" w14:textId="56231C37" w:rsidR="00205AD1" w:rsidRDefault="00205AD1" w:rsidP="00205AD1">
      <w:pPr>
        <w:ind w:left="720"/>
        <w:jc w:val="both"/>
      </w:pPr>
      <w:r>
        <w:t>The projects described may include projects to maximize expenditures through federal, local, and private matching contributions. This includes expanding services matched through Medicaid for impacts of substance use disorder.</w:t>
      </w:r>
    </w:p>
    <w:p w14:paraId="63C1EFFA" w14:textId="77777777" w:rsidR="00205AD1" w:rsidRDefault="00205AD1" w:rsidP="00205AD1"/>
    <w:p w14:paraId="22204681" w14:textId="77777777" w:rsidR="00205AD1" w:rsidRDefault="00205AD1" w:rsidP="00205AD1">
      <w:pPr>
        <w:ind w:left="720"/>
        <w:jc w:val="both"/>
      </w:pPr>
      <w:r>
        <w:rPr>
          <w:b/>
          <w:i/>
        </w:rPr>
        <w:t>A regional, local, or tribal government entity that receives a grant pursuant to paragraph (b) of subsection 2 of </w:t>
      </w:r>
      <w:hyperlink r:id="rId15" w:anchor="NRS433Sec738">
        <w:r>
          <w:rPr>
            <w:b/>
            <w:i/>
            <w:color w:val="0000FF"/>
            <w:u w:val="single"/>
          </w:rPr>
          <w:t>NRS 433.738</w:t>
        </w:r>
      </w:hyperlink>
      <w:r>
        <w:rPr>
          <w:b/>
          <w:i/>
        </w:rPr>
        <w:t xml:space="preserve"> shall conduct a new needs assessment and update its plan no less than every 4 years </w:t>
      </w:r>
      <w:r>
        <w:rPr>
          <w:i/>
        </w:rPr>
        <w:t>as designated in NRS 433.740 through 433.744; or at the direction of the Department. The Department may coordinate with and provide support to regional, local, and tribal governmental entities in conducting needs assessments and developing plans</w:t>
      </w:r>
      <w:r>
        <w:t>.</w:t>
      </w:r>
    </w:p>
    <w:p w14:paraId="4B3D7FEE" w14:textId="77777777" w:rsidR="00205AD1" w:rsidRDefault="00205AD1" w:rsidP="00205AD1">
      <w:pPr>
        <w:ind w:left="720"/>
      </w:pPr>
    </w:p>
    <w:p w14:paraId="1161A8BA" w14:textId="76E1B25B" w:rsidR="00205AD1" w:rsidRDefault="00205AD1" w:rsidP="00795167">
      <w:pPr>
        <w:pStyle w:val="Heading2"/>
        <w:numPr>
          <w:ilvl w:val="1"/>
          <w:numId w:val="72"/>
        </w:numPr>
        <w:tabs>
          <w:tab w:val="left" w:pos="1520"/>
          <w:tab w:val="left" w:pos="1521"/>
        </w:tabs>
        <w:spacing w:before="68"/>
      </w:pPr>
      <w:bookmarkStart w:id="24" w:name="bookmark=id.z337ya" w:colFirst="0" w:colLast="0"/>
      <w:bookmarkStart w:id="25" w:name="_heading=h.3j2qqm3" w:colFirst="0" w:colLast="0"/>
      <w:bookmarkStart w:id="26" w:name="_Toc128489022"/>
      <w:bookmarkEnd w:id="24"/>
      <w:bookmarkEnd w:id="25"/>
      <w:r>
        <w:t>Eligible Entities</w:t>
      </w:r>
      <w:bookmarkEnd w:id="26"/>
    </w:p>
    <w:p w14:paraId="6A92A42F" w14:textId="77777777" w:rsidR="00205AD1" w:rsidRDefault="00205AD1" w:rsidP="00205AD1">
      <w:pPr>
        <w:pBdr>
          <w:top w:val="nil"/>
          <w:left w:val="nil"/>
          <w:bottom w:val="nil"/>
          <w:right w:val="nil"/>
          <w:between w:val="nil"/>
        </w:pBdr>
        <w:rPr>
          <w:b/>
          <w:color w:val="000000"/>
          <w:sz w:val="24"/>
          <w:szCs w:val="24"/>
        </w:rPr>
      </w:pPr>
    </w:p>
    <w:p w14:paraId="16B19D42" w14:textId="3F36A718" w:rsidR="00205AD1" w:rsidRDefault="00205AD1" w:rsidP="00267F68">
      <w:pPr>
        <w:ind w:left="720"/>
      </w:pPr>
      <w:r>
        <w:t xml:space="preserve">All prospective applicants are advised to review Nevada’s ethical standards requirements, including but </w:t>
      </w:r>
      <w:r>
        <w:lastRenderedPageBreak/>
        <w:t xml:space="preserve">not limited to </w:t>
      </w:r>
      <w:r>
        <w:rPr>
          <w:i/>
        </w:rPr>
        <w:t>Nevada Revised Statutes</w:t>
      </w:r>
      <w:r>
        <w:t xml:space="preserve"> (NRS) 281A, NRS 333.800, and </w:t>
      </w:r>
      <w:r>
        <w:rPr>
          <w:i/>
        </w:rPr>
        <w:t xml:space="preserve">Nevada Administrative Code </w:t>
      </w:r>
      <w:r>
        <w:t xml:space="preserve">(NAC) 333.155. All applicable NRS and NAC documentation can be found at </w:t>
      </w:r>
      <w:hyperlink r:id="rId16">
        <w:r>
          <w:t>www.leg.state.nv.us/law1.cfm</w:t>
        </w:r>
      </w:hyperlink>
      <w:r w:rsidR="00A220E1">
        <w:t xml:space="preserve">.  </w:t>
      </w:r>
    </w:p>
    <w:p w14:paraId="36EA9BF5" w14:textId="77777777" w:rsidR="00205AD1" w:rsidRDefault="00205AD1" w:rsidP="00205AD1">
      <w:pPr>
        <w:pBdr>
          <w:top w:val="nil"/>
          <w:left w:val="nil"/>
          <w:bottom w:val="nil"/>
          <w:right w:val="nil"/>
          <w:between w:val="nil"/>
        </w:pBdr>
        <w:spacing w:before="10"/>
        <w:rPr>
          <w:color w:val="000000"/>
          <w:sz w:val="13"/>
          <w:szCs w:val="13"/>
        </w:rPr>
      </w:pPr>
    </w:p>
    <w:p w14:paraId="616DDB92" w14:textId="052BF913" w:rsidR="00205AD1" w:rsidRDefault="00205AD1" w:rsidP="00205AD1">
      <w:pPr>
        <w:spacing w:before="94"/>
        <w:ind w:left="800"/>
        <w:jc w:val="both"/>
      </w:pPr>
      <w:r>
        <w:t xml:space="preserve">Nevada is seeking applications from </w:t>
      </w:r>
      <w:r>
        <w:rPr>
          <w:b/>
        </w:rPr>
        <w:t xml:space="preserve">regional, county, local and tribal agencies, and private-sector organizations whose work relates to </w:t>
      </w:r>
      <w:r w:rsidR="00A220E1">
        <w:rPr>
          <w:b/>
        </w:rPr>
        <w:t>OUD</w:t>
      </w:r>
      <w:r>
        <w:rPr>
          <w:b/>
        </w:rPr>
        <w:t xml:space="preserve"> or </w:t>
      </w:r>
      <w:r w:rsidR="00A220E1">
        <w:rPr>
          <w:b/>
        </w:rPr>
        <w:t>COD</w:t>
      </w:r>
      <w:r>
        <w:rPr>
          <w:b/>
        </w:rPr>
        <w:t xml:space="preserve"> (in addition to opioid) </w:t>
      </w:r>
      <w:r>
        <w:t>who</w:t>
      </w:r>
      <w:r w:rsidR="00A220E1">
        <w:t xml:space="preserve"> meet the following requirements</w:t>
      </w:r>
      <w:r>
        <w:t>:</w:t>
      </w:r>
    </w:p>
    <w:p w14:paraId="4E8D5A83" w14:textId="77777777" w:rsidR="00205AD1" w:rsidRDefault="00205AD1" w:rsidP="00205AD1">
      <w:pPr>
        <w:pBdr>
          <w:top w:val="nil"/>
          <w:left w:val="nil"/>
          <w:bottom w:val="nil"/>
          <w:right w:val="nil"/>
          <w:between w:val="nil"/>
        </w:pBdr>
        <w:rPr>
          <w:color w:val="000000"/>
        </w:rPr>
      </w:pPr>
    </w:p>
    <w:p w14:paraId="1FD631B4" w14:textId="77777777" w:rsidR="00205AD1" w:rsidRDefault="00205AD1" w:rsidP="00205AD1">
      <w:pPr>
        <w:numPr>
          <w:ilvl w:val="0"/>
          <w:numId w:val="57"/>
        </w:numPr>
        <w:pBdr>
          <w:top w:val="nil"/>
          <w:left w:val="nil"/>
          <w:bottom w:val="nil"/>
          <w:right w:val="nil"/>
          <w:between w:val="nil"/>
        </w:pBdr>
        <w:tabs>
          <w:tab w:val="left" w:pos="1161"/>
          <w:tab w:val="left" w:pos="10080"/>
        </w:tabs>
        <w:autoSpaceDE/>
        <w:autoSpaceDN/>
        <w:ind w:right="816"/>
        <w:jc w:val="both"/>
        <w:rPr>
          <w:i/>
          <w:color w:val="000000"/>
        </w:rPr>
      </w:pPr>
      <w:r>
        <w:rPr>
          <w:color w:val="000000"/>
        </w:rPr>
        <w:t xml:space="preserve">Are registered with the Nevada Secretary of State and have the appropriate business license as defined by law in the county/city of geographic location for service delivery. The selected vendor, prior to doing business in the State of Nevada, shall be appropriately licensed by the State of Nevada, Secretary of State’s Office pursuant to NRS 76. Information regarding the Nevada Business License can be located at </w:t>
      </w:r>
      <w:hyperlink r:id="rId17">
        <w:r>
          <w:rPr>
            <w:color w:val="000000"/>
            <w:u w:val="single"/>
          </w:rPr>
          <w:t>http://nvsos.gov</w:t>
        </w:r>
      </w:hyperlink>
      <w:r>
        <w:rPr>
          <w:color w:val="000000"/>
        </w:rPr>
        <w:t xml:space="preserve">. </w:t>
      </w:r>
      <w:r>
        <w:rPr>
          <w:i/>
          <w:color w:val="000000"/>
        </w:rPr>
        <w:t>(Please be advised, pursuant to NRS 80.010, a corporation organized pursuant to the laws of another state shall register with the State of Nevada, Secretary of State’s Office as a foreign corporation before a contract can be executed between the State of Nevada and the awarded vendor, unless specifically exempted by NRS 80.015)</w:t>
      </w:r>
    </w:p>
    <w:p w14:paraId="773D7F42" w14:textId="22C9A9BA" w:rsidR="00205AD1" w:rsidRDefault="00205AD1" w:rsidP="00205AD1">
      <w:pPr>
        <w:numPr>
          <w:ilvl w:val="0"/>
          <w:numId w:val="57"/>
        </w:numPr>
        <w:pBdr>
          <w:top w:val="nil"/>
          <w:left w:val="nil"/>
          <w:bottom w:val="nil"/>
          <w:right w:val="nil"/>
          <w:between w:val="nil"/>
        </w:pBdr>
        <w:tabs>
          <w:tab w:val="left" w:pos="1161"/>
          <w:tab w:val="left" w:pos="10098"/>
        </w:tabs>
        <w:autoSpaceDE/>
        <w:autoSpaceDN/>
        <w:spacing w:before="1"/>
        <w:ind w:right="781"/>
        <w:jc w:val="both"/>
      </w:pPr>
      <w:r>
        <w:rPr>
          <w:color w:val="000000"/>
        </w:rPr>
        <w:t xml:space="preserve">Do not have any provider or board member of organization identified as subject to the Office of Inspector General (OIG) exclusion from participation in federal health care programs (42 </w:t>
      </w:r>
      <w:r w:rsidR="001B79CB">
        <w:rPr>
          <w:color w:val="000000"/>
        </w:rPr>
        <w:t>Code of Federal Regulations (</w:t>
      </w:r>
      <w:r>
        <w:rPr>
          <w:color w:val="000000"/>
        </w:rPr>
        <w:t>CFR</w:t>
      </w:r>
      <w:r w:rsidR="001B79CB">
        <w:rPr>
          <w:color w:val="000000"/>
        </w:rPr>
        <w:t>)</w:t>
      </w:r>
      <w:r>
        <w:rPr>
          <w:color w:val="000000"/>
        </w:rPr>
        <w:t xml:space="preserve"> 1001.1901).</w:t>
      </w:r>
    </w:p>
    <w:p w14:paraId="0D480203" w14:textId="77777777" w:rsidR="00205AD1" w:rsidRDefault="00205AD1" w:rsidP="00205AD1">
      <w:pPr>
        <w:numPr>
          <w:ilvl w:val="0"/>
          <w:numId w:val="57"/>
        </w:numPr>
        <w:pBdr>
          <w:top w:val="nil"/>
          <w:left w:val="nil"/>
          <w:bottom w:val="nil"/>
          <w:right w:val="nil"/>
          <w:between w:val="nil"/>
        </w:pBdr>
        <w:tabs>
          <w:tab w:val="left" w:pos="1161"/>
          <w:tab w:val="left" w:pos="10098"/>
        </w:tabs>
        <w:autoSpaceDE/>
        <w:autoSpaceDN/>
        <w:spacing w:before="1"/>
        <w:ind w:right="781"/>
        <w:jc w:val="both"/>
      </w:pPr>
      <w:r>
        <w:rPr>
          <w:color w:val="000000"/>
        </w:rPr>
        <w:t>Can comply with the Third-Party Liability (TPL) for any or all the expenditure(s) that would be payable by another private or public insurance for any application that provides direct service. (This includes Medicaid, Medicare, etc.)</w:t>
      </w:r>
    </w:p>
    <w:p w14:paraId="1E81EA75" w14:textId="77777777" w:rsidR="00205AD1" w:rsidRDefault="00205AD1" w:rsidP="00205AD1">
      <w:pPr>
        <w:numPr>
          <w:ilvl w:val="0"/>
          <w:numId w:val="57"/>
        </w:numPr>
        <w:pBdr>
          <w:top w:val="nil"/>
          <w:left w:val="nil"/>
          <w:bottom w:val="nil"/>
          <w:right w:val="nil"/>
          <w:between w:val="nil"/>
        </w:pBdr>
        <w:tabs>
          <w:tab w:val="left" w:pos="1161"/>
          <w:tab w:val="left" w:pos="10098"/>
        </w:tabs>
        <w:autoSpaceDE/>
        <w:autoSpaceDN/>
        <w:spacing w:before="1"/>
        <w:ind w:right="781"/>
        <w:jc w:val="both"/>
      </w:pPr>
      <w:r>
        <w:rPr>
          <w:color w:val="000000"/>
        </w:rPr>
        <w:t xml:space="preserve">Are registered as a Nevada vendor by time of application – Registration can be submitted to: </w:t>
      </w:r>
    </w:p>
    <w:p w14:paraId="790C5B46" w14:textId="77777777" w:rsidR="00205AD1" w:rsidRDefault="00000000" w:rsidP="00205AD1">
      <w:pPr>
        <w:pBdr>
          <w:top w:val="nil"/>
          <w:left w:val="nil"/>
          <w:bottom w:val="nil"/>
          <w:right w:val="nil"/>
          <w:between w:val="nil"/>
        </w:pBdr>
        <w:tabs>
          <w:tab w:val="left" w:pos="1161"/>
        </w:tabs>
        <w:ind w:left="1440" w:right="1037"/>
        <w:rPr>
          <w:color w:val="000000"/>
        </w:rPr>
      </w:pPr>
      <w:hyperlink r:id="rId18">
        <w:r w:rsidR="00205AD1">
          <w:rPr>
            <w:color w:val="0000FF"/>
            <w:u w:val="single"/>
          </w:rPr>
          <w:t>http://purchasing.nv.gov/Vendors/Registration/</w:t>
        </w:r>
      </w:hyperlink>
      <w:r w:rsidR="00205AD1">
        <w:rPr>
          <w:color w:val="000000"/>
          <w:u w:val="single"/>
        </w:rPr>
        <w:t xml:space="preserve"> and</w:t>
      </w:r>
      <w:r w:rsidR="00205AD1">
        <w:rPr>
          <w:color w:val="000000"/>
        </w:rPr>
        <w:t xml:space="preserve"> </w:t>
      </w:r>
      <w:r w:rsidR="00205AD1">
        <w:rPr>
          <w:color w:val="000000"/>
          <w:u w:val="single"/>
        </w:rPr>
        <w:t>https://controller.nv.gov/Buttons/ElectronicVendorReg/</w:t>
      </w:r>
    </w:p>
    <w:p w14:paraId="6A168549" w14:textId="77777777" w:rsidR="00205AD1" w:rsidRDefault="00205AD1" w:rsidP="00205AD1">
      <w:pPr>
        <w:pBdr>
          <w:top w:val="nil"/>
          <w:left w:val="nil"/>
          <w:bottom w:val="nil"/>
          <w:right w:val="nil"/>
          <w:between w:val="nil"/>
        </w:pBdr>
        <w:spacing w:line="252" w:lineRule="auto"/>
        <w:ind w:left="1160"/>
        <w:rPr>
          <w:color w:val="000000"/>
        </w:rPr>
      </w:pPr>
      <w:r>
        <w:rPr>
          <w:color w:val="000000"/>
        </w:rPr>
        <w:t>This is in addition to the state business license.</w:t>
      </w:r>
    </w:p>
    <w:p w14:paraId="7D044145" w14:textId="02FF1217" w:rsidR="00205AD1" w:rsidRDefault="00205AD1" w:rsidP="00205AD1">
      <w:pPr>
        <w:numPr>
          <w:ilvl w:val="0"/>
          <w:numId w:val="57"/>
        </w:numPr>
        <w:pBdr>
          <w:top w:val="nil"/>
          <w:left w:val="nil"/>
          <w:bottom w:val="nil"/>
          <w:right w:val="nil"/>
          <w:between w:val="nil"/>
        </w:pBdr>
        <w:tabs>
          <w:tab w:val="left" w:pos="1161"/>
        </w:tabs>
        <w:autoSpaceDE/>
        <w:autoSpaceDN/>
        <w:spacing w:before="1"/>
        <w:ind w:right="1274"/>
        <w:jc w:val="both"/>
      </w:pPr>
      <w:r>
        <w:rPr>
          <w:color w:val="000000"/>
        </w:rPr>
        <w:t xml:space="preserve">Have an active DUNS/UEI (unique entity identifier) number, which can be applied for at sam.gov. </w:t>
      </w:r>
    </w:p>
    <w:p w14:paraId="2748E8A8" w14:textId="77777777" w:rsidR="00205AD1" w:rsidRDefault="00205AD1" w:rsidP="00205AD1">
      <w:pPr>
        <w:numPr>
          <w:ilvl w:val="0"/>
          <w:numId w:val="57"/>
        </w:numPr>
        <w:pBdr>
          <w:top w:val="nil"/>
          <w:left w:val="nil"/>
          <w:bottom w:val="nil"/>
          <w:right w:val="nil"/>
          <w:between w:val="nil"/>
        </w:pBdr>
        <w:tabs>
          <w:tab w:val="left" w:pos="1161"/>
        </w:tabs>
        <w:autoSpaceDE/>
        <w:autoSpaceDN/>
        <w:ind w:right="866"/>
      </w:pPr>
      <w:r>
        <w:rPr>
          <w:color w:val="000000"/>
        </w:rPr>
        <w:t>Pursuant to NRS 458 and NAC 458, demonstrate:</w:t>
      </w:r>
    </w:p>
    <w:p w14:paraId="331240C9" w14:textId="0E65BB13" w:rsidR="00205AD1" w:rsidRDefault="00205AD1" w:rsidP="00267F68">
      <w:pPr>
        <w:numPr>
          <w:ilvl w:val="1"/>
          <w:numId w:val="57"/>
        </w:numPr>
        <w:pBdr>
          <w:top w:val="nil"/>
          <w:left w:val="nil"/>
          <w:bottom w:val="nil"/>
          <w:right w:val="nil"/>
          <w:between w:val="nil"/>
        </w:pBdr>
        <w:tabs>
          <w:tab w:val="left" w:pos="1161"/>
        </w:tabs>
        <w:autoSpaceDE/>
        <w:autoSpaceDN/>
        <w:ind w:right="866"/>
      </w:pPr>
      <w:r>
        <w:rPr>
          <w:color w:val="000000"/>
        </w:rPr>
        <w:t xml:space="preserve">Current Substance Abuse Prevention and Treatment Agency (SAPTA) certification and have a minimum of two years of providing </w:t>
      </w:r>
      <w:r w:rsidR="00A220E1">
        <w:rPr>
          <w:color w:val="000000"/>
        </w:rPr>
        <w:t>SUD</w:t>
      </w:r>
      <w:r>
        <w:rPr>
          <w:color w:val="000000"/>
        </w:rPr>
        <w:t xml:space="preserve"> Treatment Services </w:t>
      </w:r>
      <w:r>
        <w:rPr>
          <w:color w:val="000000"/>
        </w:rPr>
        <w:br/>
        <w:t xml:space="preserve">OR </w:t>
      </w:r>
      <w:r>
        <w:rPr>
          <w:color w:val="000000"/>
        </w:rPr>
        <w:br/>
        <w:t>Provide the level of accreditation of the program that meets or exceeds the SAPTA certification standard (ex: hospital organization - Joint commission).  Programs that are Commission on Accreditation of Rehabilitation Facilities (CARF)-accredited, must still obtain SAPTA certification. (</w:t>
      </w:r>
      <w:hyperlink r:id="rId19">
        <w:r>
          <w:rPr>
            <w:color w:val="000000"/>
            <w:u w:val="single"/>
          </w:rPr>
          <w:t>http://dpbh.nv.gov/Programs/ClinicalSAPTA/dta/Providers/SAPTAProviders</w:t>
        </w:r>
      </w:hyperlink>
      <w:r>
        <w:rPr>
          <w:color w:val="000000"/>
        </w:rPr>
        <w:t>).</w:t>
      </w:r>
    </w:p>
    <w:p w14:paraId="5E4C2AFF" w14:textId="77777777" w:rsidR="00205AD1" w:rsidRDefault="00205AD1" w:rsidP="00205AD1">
      <w:pPr>
        <w:pBdr>
          <w:top w:val="nil"/>
          <w:left w:val="nil"/>
          <w:bottom w:val="nil"/>
          <w:right w:val="nil"/>
          <w:between w:val="nil"/>
        </w:pBdr>
        <w:tabs>
          <w:tab w:val="left" w:pos="1161"/>
        </w:tabs>
        <w:ind w:left="2134" w:right="866"/>
        <w:rPr>
          <w:color w:val="000000"/>
        </w:rPr>
      </w:pPr>
      <w:r>
        <w:rPr>
          <w:color w:val="000000"/>
        </w:rPr>
        <w:t>OR</w:t>
      </w:r>
    </w:p>
    <w:p w14:paraId="2B1A5985" w14:textId="77777777" w:rsidR="00205AD1" w:rsidRDefault="00205AD1" w:rsidP="00205AD1">
      <w:pPr>
        <w:numPr>
          <w:ilvl w:val="1"/>
          <w:numId w:val="57"/>
        </w:numPr>
        <w:pBdr>
          <w:top w:val="nil"/>
          <w:left w:val="nil"/>
          <w:bottom w:val="nil"/>
          <w:right w:val="nil"/>
          <w:between w:val="nil"/>
        </w:pBdr>
        <w:tabs>
          <w:tab w:val="left" w:pos="1161"/>
        </w:tabs>
        <w:autoSpaceDE/>
        <w:autoSpaceDN/>
        <w:ind w:right="866"/>
        <w:jc w:val="both"/>
      </w:pPr>
      <w:r>
        <w:rPr>
          <w:color w:val="000000"/>
        </w:rPr>
        <w:t>Provide memorandums of understanding (MOUs) with community partners who will provide treatment and are able to provide proof of SAPTA certification in good standing.</w:t>
      </w:r>
    </w:p>
    <w:p w14:paraId="2CE917D6" w14:textId="77777777" w:rsidR="00205AD1" w:rsidRDefault="00205AD1" w:rsidP="00205AD1">
      <w:pPr>
        <w:numPr>
          <w:ilvl w:val="0"/>
          <w:numId w:val="57"/>
        </w:numPr>
        <w:pBdr>
          <w:top w:val="nil"/>
          <w:left w:val="nil"/>
          <w:bottom w:val="nil"/>
          <w:right w:val="nil"/>
          <w:between w:val="nil"/>
        </w:pBdr>
        <w:tabs>
          <w:tab w:val="left" w:pos="1161"/>
        </w:tabs>
        <w:autoSpaceDE/>
        <w:autoSpaceDN/>
        <w:ind w:right="780"/>
        <w:jc w:val="both"/>
      </w:pPr>
      <w:r>
        <w:rPr>
          <w:color w:val="000000"/>
        </w:rPr>
        <w:t>Can provide direct services within 60-days of Notice of Subgrant Award (NOSA), if providing direct services.</w:t>
      </w:r>
    </w:p>
    <w:p w14:paraId="05444264" w14:textId="77777777" w:rsidR="00205AD1" w:rsidRDefault="00205AD1" w:rsidP="00205AD1">
      <w:pPr>
        <w:numPr>
          <w:ilvl w:val="0"/>
          <w:numId w:val="57"/>
        </w:numPr>
        <w:pBdr>
          <w:top w:val="nil"/>
          <w:left w:val="nil"/>
          <w:bottom w:val="nil"/>
          <w:right w:val="nil"/>
          <w:between w:val="nil"/>
        </w:pBdr>
        <w:tabs>
          <w:tab w:val="left" w:pos="1161"/>
        </w:tabs>
        <w:autoSpaceDE/>
        <w:autoSpaceDN/>
        <w:ind w:right="820"/>
        <w:jc w:val="both"/>
      </w:pPr>
      <w:r>
        <w:rPr>
          <w:color w:val="000000"/>
        </w:rPr>
        <w:t>Can demonstrate significant completion and start of project within 60 days of subgrant for expansion or within 90 days of awards for new projects.</w:t>
      </w:r>
    </w:p>
    <w:p w14:paraId="26B39B0B" w14:textId="77777777" w:rsidR="00205AD1" w:rsidRDefault="00205AD1" w:rsidP="00205AD1">
      <w:pPr>
        <w:pBdr>
          <w:top w:val="nil"/>
          <w:left w:val="nil"/>
          <w:bottom w:val="nil"/>
          <w:right w:val="nil"/>
          <w:between w:val="nil"/>
        </w:pBdr>
        <w:rPr>
          <w:color w:val="000000"/>
        </w:rPr>
      </w:pPr>
    </w:p>
    <w:p w14:paraId="534FCEFC" w14:textId="77777777" w:rsidR="00205AD1" w:rsidRDefault="00205AD1" w:rsidP="00205AD1">
      <w:pPr>
        <w:pBdr>
          <w:top w:val="nil"/>
          <w:left w:val="nil"/>
          <w:bottom w:val="nil"/>
          <w:right w:val="nil"/>
          <w:between w:val="nil"/>
        </w:pBdr>
        <w:ind w:left="800" w:right="748"/>
        <w:jc w:val="both"/>
        <w:rPr>
          <w:color w:val="000000"/>
        </w:rPr>
      </w:pPr>
      <w:r>
        <w:rPr>
          <w:color w:val="000000"/>
        </w:rPr>
        <w:t xml:space="preserve">Pursuant to NRS 333.3354, the State of Nevada awards a five percent (5%) preference to a vendor certifying that its principal place of business is in Nevada. The term "principal place of business" has the meaning outlined by the United States Supreme Court in Hertz Corp v. Friend, 559 U.S. 77 (2010), typically meaning a company’s corporate headquarters. This preference </w:t>
      </w:r>
      <w:r>
        <w:rPr>
          <w:color w:val="000000"/>
        </w:rPr>
        <w:lastRenderedPageBreak/>
        <w:t>cannot be combined with any other preference, granted for the award of a contract using federal funds, or granted for the award of a contract procured on a multi-state basis. On the application, please identify if Nevada is the “headquarters” or primary location of the organization.</w:t>
      </w:r>
    </w:p>
    <w:p w14:paraId="0D73CA08" w14:textId="77777777" w:rsidR="00795167" w:rsidRDefault="00795167" w:rsidP="00205AD1">
      <w:pPr>
        <w:pBdr>
          <w:top w:val="nil"/>
          <w:left w:val="nil"/>
          <w:bottom w:val="nil"/>
          <w:right w:val="nil"/>
          <w:between w:val="nil"/>
        </w:pBdr>
        <w:ind w:left="800" w:right="748"/>
        <w:jc w:val="both"/>
        <w:rPr>
          <w:color w:val="000000"/>
        </w:rPr>
      </w:pPr>
    </w:p>
    <w:p w14:paraId="37C47928" w14:textId="77777777" w:rsidR="00205AD1" w:rsidRDefault="00205AD1" w:rsidP="00795167">
      <w:pPr>
        <w:pStyle w:val="Heading4"/>
        <w:numPr>
          <w:ilvl w:val="1"/>
          <w:numId w:val="72"/>
        </w:numPr>
        <w:tabs>
          <w:tab w:val="left" w:pos="1520"/>
          <w:tab w:val="left" w:pos="1521"/>
        </w:tabs>
        <w:spacing w:before="68"/>
      </w:pPr>
      <w:bookmarkStart w:id="27" w:name="bookmark=id.1y810tw" w:colFirst="0" w:colLast="0"/>
      <w:bookmarkEnd w:id="27"/>
      <w:r>
        <w:t>Ineligibility Criteria</w:t>
      </w:r>
    </w:p>
    <w:p w14:paraId="0768C4AF" w14:textId="77777777" w:rsidR="00205AD1" w:rsidRDefault="00205AD1" w:rsidP="00205AD1">
      <w:pPr>
        <w:pBdr>
          <w:top w:val="nil"/>
          <w:left w:val="nil"/>
          <w:bottom w:val="nil"/>
          <w:right w:val="nil"/>
          <w:between w:val="nil"/>
        </w:pBdr>
        <w:rPr>
          <w:b/>
          <w:color w:val="000000"/>
        </w:rPr>
      </w:pPr>
    </w:p>
    <w:p w14:paraId="594E162F" w14:textId="6FC67CA7" w:rsidR="00205AD1" w:rsidRDefault="00205AD1" w:rsidP="00205AD1">
      <w:pPr>
        <w:pBdr>
          <w:top w:val="nil"/>
          <w:left w:val="nil"/>
          <w:bottom w:val="nil"/>
          <w:right w:val="nil"/>
          <w:between w:val="nil"/>
        </w:pBdr>
        <w:spacing w:before="1"/>
        <w:ind w:left="800" w:right="730"/>
        <w:jc w:val="both"/>
        <w:rPr>
          <w:color w:val="000000"/>
        </w:rPr>
      </w:pPr>
      <w:r>
        <w:rPr>
          <w:color w:val="000000"/>
        </w:rPr>
        <w:t>FRNU consider</w:t>
      </w:r>
      <w:r w:rsidR="00A50CC5">
        <w:rPr>
          <w:color w:val="000000"/>
        </w:rPr>
        <w:t>s</w:t>
      </w:r>
      <w:r>
        <w:rPr>
          <w:color w:val="000000"/>
        </w:rPr>
        <w:t xml:space="preserve"> the following criteria as potential reasons for Applicant Disqualification for consideration of award</w:t>
      </w:r>
      <w:r w:rsidR="00A50CC5">
        <w:rPr>
          <w:color w:val="000000"/>
        </w:rPr>
        <w:t xml:space="preserve"> under this NOFO</w:t>
      </w:r>
      <w:r>
        <w:rPr>
          <w:color w:val="000000"/>
        </w:rPr>
        <w:t>.</w:t>
      </w:r>
    </w:p>
    <w:p w14:paraId="23B5F426" w14:textId="77777777" w:rsidR="00205AD1" w:rsidRDefault="00205AD1" w:rsidP="00205AD1">
      <w:pPr>
        <w:pBdr>
          <w:top w:val="nil"/>
          <w:left w:val="nil"/>
          <w:bottom w:val="nil"/>
          <w:right w:val="nil"/>
          <w:between w:val="nil"/>
        </w:pBdr>
        <w:spacing w:before="10"/>
        <w:rPr>
          <w:color w:val="000000"/>
          <w:sz w:val="21"/>
          <w:szCs w:val="21"/>
        </w:rPr>
      </w:pPr>
    </w:p>
    <w:p w14:paraId="16641EF0" w14:textId="77777777" w:rsidR="00205AD1" w:rsidRDefault="00205AD1" w:rsidP="00205AD1">
      <w:pPr>
        <w:numPr>
          <w:ilvl w:val="0"/>
          <w:numId w:val="55"/>
        </w:numPr>
        <w:autoSpaceDE/>
        <w:autoSpaceDN/>
      </w:pPr>
      <w:r>
        <w:t>Proposals that do not contain the requisite licensure may be deemed non-responsive.</w:t>
      </w:r>
    </w:p>
    <w:p w14:paraId="1A039B75" w14:textId="2CA8FEB7" w:rsidR="00205AD1" w:rsidRDefault="00205AD1" w:rsidP="00205AD1">
      <w:pPr>
        <w:numPr>
          <w:ilvl w:val="0"/>
          <w:numId w:val="55"/>
        </w:numPr>
        <w:pBdr>
          <w:top w:val="nil"/>
          <w:left w:val="nil"/>
          <w:bottom w:val="nil"/>
          <w:right w:val="nil"/>
          <w:between w:val="nil"/>
        </w:pBdr>
        <w:tabs>
          <w:tab w:val="left" w:pos="1251"/>
          <w:tab w:val="left" w:pos="1252"/>
        </w:tabs>
        <w:autoSpaceDE/>
        <w:autoSpaceDN/>
        <w:spacing w:before="1"/>
        <w:ind w:right="820"/>
        <w:jc w:val="both"/>
      </w:pPr>
      <w:r>
        <w:rPr>
          <w:b/>
          <w:color w:val="000000"/>
        </w:rPr>
        <w:t>Incomplete application</w:t>
      </w:r>
      <w:r>
        <w:rPr>
          <w:color w:val="000000"/>
        </w:rPr>
        <w:t xml:space="preserve">. 1) Failure to meet </w:t>
      </w:r>
      <w:r w:rsidR="00A50CC5">
        <w:rPr>
          <w:color w:val="000000"/>
        </w:rPr>
        <w:t xml:space="preserve">the minimum </w:t>
      </w:r>
      <w:r>
        <w:rPr>
          <w:color w:val="000000"/>
        </w:rPr>
        <w:t xml:space="preserve">application requirements as described; and/or 2) Omission of required application elements as described. All sections of the grant application require a response. If the response is Not Applicable, (N/A) </w:t>
      </w:r>
      <w:proofErr w:type="gramStart"/>
      <w:r w:rsidR="00A50CC5">
        <w:rPr>
          <w:color w:val="000000"/>
        </w:rPr>
        <w:t>must</w:t>
      </w:r>
      <w:r>
        <w:rPr>
          <w:color w:val="000000"/>
        </w:rPr>
        <w:t xml:space="preserve"> to</w:t>
      </w:r>
      <w:proofErr w:type="gramEnd"/>
      <w:r>
        <w:rPr>
          <w:color w:val="000000"/>
        </w:rPr>
        <w:t xml:space="preserve"> be written in the application.</w:t>
      </w:r>
    </w:p>
    <w:p w14:paraId="176F88CF" w14:textId="6A40899F" w:rsidR="00205AD1" w:rsidRDefault="00205AD1" w:rsidP="00205AD1">
      <w:pPr>
        <w:numPr>
          <w:ilvl w:val="0"/>
          <w:numId w:val="55"/>
        </w:numPr>
        <w:pBdr>
          <w:top w:val="nil"/>
          <w:left w:val="nil"/>
          <w:bottom w:val="nil"/>
          <w:right w:val="nil"/>
          <w:between w:val="nil"/>
        </w:pBdr>
        <w:tabs>
          <w:tab w:val="left" w:pos="1251"/>
          <w:tab w:val="left" w:pos="1252"/>
        </w:tabs>
        <w:autoSpaceDE/>
        <w:autoSpaceDN/>
        <w:ind w:right="823"/>
        <w:jc w:val="both"/>
      </w:pPr>
      <w:r>
        <w:rPr>
          <w:b/>
          <w:color w:val="000000"/>
        </w:rPr>
        <w:t xml:space="preserve">Insufficient supporting detail </w:t>
      </w:r>
      <w:r w:rsidR="00A50CC5">
        <w:rPr>
          <w:b/>
          <w:color w:val="000000"/>
        </w:rPr>
        <w:t xml:space="preserve">as required </w:t>
      </w:r>
      <w:r>
        <w:rPr>
          <w:b/>
          <w:color w:val="000000"/>
        </w:rPr>
        <w:t xml:space="preserve">in the application. </w:t>
      </w:r>
      <w:r>
        <w:rPr>
          <w:color w:val="000000"/>
        </w:rPr>
        <w:t xml:space="preserve">FRNU will not review applications that merely restate the text within the NOFO. Applicants must detail their approach to achieving program goals and milestones. Reviewers will note evidence of how effectively the Applicant includes these elements in its application. </w:t>
      </w:r>
    </w:p>
    <w:p w14:paraId="2CE0349B" w14:textId="232ACCF4" w:rsidR="00205AD1" w:rsidRDefault="00205AD1" w:rsidP="00267F68">
      <w:pPr>
        <w:pStyle w:val="Heading4"/>
        <w:numPr>
          <w:ilvl w:val="0"/>
          <w:numId w:val="55"/>
        </w:numPr>
        <w:tabs>
          <w:tab w:val="left" w:pos="1350"/>
        </w:tabs>
        <w:spacing w:before="2" w:line="252" w:lineRule="auto"/>
        <w:ind w:left="1260" w:right="730" w:hanging="460"/>
        <w:jc w:val="both"/>
      </w:pPr>
      <w:r>
        <w:t xml:space="preserve">Inability or unwillingness to collect and share monitoring and evaluation data with </w:t>
      </w:r>
      <w:r w:rsidR="00A50CC5">
        <w:t xml:space="preserve">   </w:t>
      </w:r>
      <w:r>
        <w:t>DHHS or its contractors.</w:t>
      </w:r>
    </w:p>
    <w:p w14:paraId="304EFC1F" w14:textId="284E85F0" w:rsidR="00205AD1" w:rsidRDefault="00205AD1" w:rsidP="00205AD1">
      <w:pPr>
        <w:numPr>
          <w:ilvl w:val="0"/>
          <w:numId w:val="55"/>
        </w:numPr>
        <w:pBdr>
          <w:top w:val="nil"/>
          <w:left w:val="nil"/>
          <w:bottom w:val="nil"/>
          <w:right w:val="nil"/>
          <w:between w:val="nil"/>
        </w:pBdr>
        <w:tabs>
          <w:tab w:val="left" w:pos="1251"/>
          <w:tab w:val="left" w:pos="1252"/>
        </w:tabs>
        <w:autoSpaceDE/>
        <w:autoSpaceDN/>
        <w:ind w:right="730"/>
        <w:jc w:val="both"/>
      </w:pPr>
      <w:r>
        <w:rPr>
          <w:b/>
          <w:color w:val="000000"/>
        </w:rPr>
        <w:t>Program Integrity concerns</w:t>
      </w:r>
      <w:r>
        <w:rPr>
          <w:color w:val="000000"/>
        </w:rPr>
        <w:t>. FRNU may deny selection to an otherwise qualified applicant based on information found during a program integrity review regarding the organization, community partners, or any other relevant individuals or entities.</w:t>
      </w:r>
      <w:r w:rsidR="00A50CC5">
        <w:rPr>
          <w:color w:val="000000"/>
        </w:rPr>
        <w:t xml:space="preserve"> This may include a current grant or award being in non-compliance. </w:t>
      </w:r>
    </w:p>
    <w:p w14:paraId="612AF49F" w14:textId="77777777" w:rsidR="00205AD1" w:rsidRDefault="00205AD1" w:rsidP="00267F68">
      <w:pPr>
        <w:pStyle w:val="Heading4"/>
        <w:numPr>
          <w:ilvl w:val="0"/>
          <w:numId w:val="55"/>
        </w:numPr>
        <w:tabs>
          <w:tab w:val="left" w:pos="1260"/>
        </w:tabs>
        <w:ind w:left="1350" w:hanging="540"/>
        <w:jc w:val="both"/>
      </w:pPr>
      <w:r>
        <w:t>Disregard of instructions for maximum word limits.</w:t>
      </w:r>
    </w:p>
    <w:p w14:paraId="47F75CEA" w14:textId="77777777" w:rsidR="00205AD1" w:rsidRDefault="00205AD1" w:rsidP="00205AD1">
      <w:pPr>
        <w:numPr>
          <w:ilvl w:val="0"/>
          <w:numId w:val="55"/>
        </w:numPr>
        <w:pBdr>
          <w:top w:val="nil"/>
          <w:left w:val="nil"/>
          <w:bottom w:val="nil"/>
          <w:right w:val="nil"/>
          <w:between w:val="nil"/>
        </w:pBdr>
        <w:tabs>
          <w:tab w:val="left" w:pos="1251"/>
          <w:tab w:val="left" w:pos="1252"/>
        </w:tabs>
        <w:autoSpaceDE/>
        <w:autoSpaceDN/>
        <w:spacing w:before="1" w:line="252" w:lineRule="auto"/>
        <w:jc w:val="both"/>
      </w:pPr>
      <w:r>
        <w:rPr>
          <w:b/>
          <w:color w:val="000000"/>
        </w:rPr>
        <w:t xml:space="preserve">Late submission </w:t>
      </w:r>
      <w:r>
        <w:rPr>
          <w:color w:val="000000"/>
        </w:rPr>
        <w:t>of an application, regardless of reason.</w:t>
      </w:r>
    </w:p>
    <w:p w14:paraId="77B45F16" w14:textId="77777777" w:rsidR="00205AD1" w:rsidRDefault="00205AD1" w:rsidP="00205AD1">
      <w:pPr>
        <w:numPr>
          <w:ilvl w:val="0"/>
          <w:numId w:val="55"/>
        </w:numPr>
        <w:pBdr>
          <w:top w:val="nil"/>
          <w:left w:val="nil"/>
          <w:bottom w:val="nil"/>
          <w:right w:val="nil"/>
          <w:between w:val="nil"/>
        </w:pBdr>
        <w:tabs>
          <w:tab w:val="left" w:pos="1251"/>
          <w:tab w:val="left" w:pos="1252"/>
        </w:tabs>
        <w:autoSpaceDE/>
        <w:autoSpaceDN/>
        <w:ind w:right="730"/>
        <w:jc w:val="both"/>
      </w:pPr>
      <w:r>
        <w:rPr>
          <w:b/>
          <w:color w:val="000000"/>
        </w:rPr>
        <w:t>Supplanting Funds</w:t>
      </w:r>
      <w:r>
        <w:rPr>
          <w:color w:val="000000"/>
        </w:rPr>
        <w:t>. Grant dollars must be used to supplement (expand or enhance) program activities and must not replace those funds that have been appropriated for the same purpose. This includes duplication of services or applications.</w:t>
      </w:r>
    </w:p>
    <w:p w14:paraId="5DB0C647" w14:textId="395335D1" w:rsidR="00205AD1" w:rsidRDefault="00205AD1" w:rsidP="00205AD1">
      <w:pPr>
        <w:numPr>
          <w:ilvl w:val="0"/>
          <w:numId w:val="55"/>
        </w:numPr>
        <w:pBdr>
          <w:top w:val="nil"/>
          <w:left w:val="nil"/>
          <w:bottom w:val="nil"/>
          <w:right w:val="nil"/>
          <w:between w:val="nil"/>
        </w:pBdr>
        <w:tabs>
          <w:tab w:val="left" w:pos="1251"/>
          <w:tab w:val="left" w:pos="1252"/>
        </w:tabs>
        <w:autoSpaceDE/>
        <w:autoSpaceDN/>
        <w:ind w:right="730"/>
        <w:jc w:val="both"/>
      </w:pPr>
      <w:r>
        <w:rPr>
          <w:b/>
          <w:color w:val="000000"/>
        </w:rPr>
        <w:t xml:space="preserve">Vendors </w:t>
      </w:r>
      <w:r>
        <w:rPr>
          <w:color w:val="000000"/>
        </w:rPr>
        <w:t>are cautioned that some services may contain licensing requirement(s). Vendors shall be proactive in verification of these requirements prior to proposal submission.</w:t>
      </w:r>
    </w:p>
    <w:p w14:paraId="61B37239" w14:textId="77777777" w:rsidR="00205AD1" w:rsidRDefault="00205AD1" w:rsidP="00205AD1">
      <w:pPr>
        <w:pBdr>
          <w:top w:val="nil"/>
          <w:left w:val="nil"/>
          <w:bottom w:val="nil"/>
          <w:right w:val="nil"/>
          <w:between w:val="nil"/>
        </w:pBdr>
        <w:rPr>
          <w:color w:val="000000"/>
        </w:rPr>
      </w:pPr>
    </w:p>
    <w:p w14:paraId="3C31EC25" w14:textId="48EC7C1E" w:rsidR="00205AD1" w:rsidRDefault="00205AD1" w:rsidP="00205AD1">
      <w:pPr>
        <w:pBdr>
          <w:top w:val="nil"/>
          <w:left w:val="nil"/>
          <w:bottom w:val="nil"/>
          <w:right w:val="nil"/>
          <w:between w:val="nil"/>
        </w:pBdr>
        <w:spacing w:before="1"/>
        <w:ind w:left="800" w:right="820"/>
        <w:jc w:val="both"/>
        <w:rPr>
          <w:color w:val="000000"/>
        </w:rPr>
      </w:pPr>
      <w:r>
        <w:t>10)</w:t>
      </w:r>
      <w:r>
        <w:rPr>
          <w:b/>
        </w:rPr>
        <w:t xml:space="preserve"> </w:t>
      </w:r>
      <w:r>
        <w:rPr>
          <w:b/>
          <w:color w:val="000000"/>
        </w:rPr>
        <w:t>Certified Community Behavioral Health Centers (CCBHCs)</w:t>
      </w:r>
      <w:r>
        <w:rPr>
          <w:color w:val="000000"/>
        </w:rPr>
        <w:t xml:space="preserve"> may not apply for services, unless services have not been incorporated in each prospective payment services model that considers the </w:t>
      </w:r>
      <w:r w:rsidR="00A50CC5">
        <w:rPr>
          <w:color w:val="000000"/>
        </w:rPr>
        <w:t xml:space="preserve">mandatory </w:t>
      </w:r>
      <w:r>
        <w:rPr>
          <w:color w:val="000000"/>
        </w:rPr>
        <w:t>services areas and the total number of individuals, with and without TPL</w:t>
      </w:r>
      <w:r w:rsidR="00A50CC5">
        <w:rPr>
          <w:color w:val="000000"/>
        </w:rPr>
        <w:t>,</w:t>
      </w:r>
      <w:r>
        <w:rPr>
          <w:color w:val="000000"/>
        </w:rPr>
        <w:t xml:space="preserve"> and are required to meet certification criteria. If a CCBHC applies for funding, sufficient documentation must be provided for the need and rationale for the additional funding to expand services beyond current capacity, towards opioid abatement. This will include the need for critical infrastructure to provide additional services, expand catchment areas, or to expand to specialized populations. Only CCBHCs in good standing, without substantial plans of corrections, who have a complete and timely submission of data, </w:t>
      </w:r>
      <w:r w:rsidR="00A50CC5">
        <w:rPr>
          <w:color w:val="000000"/>
        </w:rPr>
        <w:t xml:space="preserve">and who are meeting their required service priorities, </w:t>
      </w:r>
      <w:r>
        <w:rPr>
          <w:color w:val="000000"/>
        </w:rPr>
        <w:t>are eligible for consideration of funding.</w:t>
      </w:r>
    </w:p>
    <w:p w14:paraId="623D0F72" w14:textId="77777777" w:rsidR="00205AD1" w:rsidRDefault="00205AD1" w:rsidP="00205AD1">
      <w:pPr>
        <w:pBdr>
          <w:top w:val="nil"/>
          <w:left w:val="nil"/>
          <w:bottom w:val="nil"/>
          <w:right w:val="nil"/>
          <w:between w:val="nil"/>
        </w:pBdr>
        <w:spacing w:before="1"/>
        <w:ind w:left="800" w:right="820"/>
        <w:jc w:val="both"/>
      </w:pPr>
    </w:p>
    <w:p w14:paraId="5B86779B" w14:textId="77777777" w:rsidR="00205AD1" w:rsidRDefault="00205AD1" w:rsidP="00205AD1">
      <w:pPr>
        <w:ind w:left="800"/>
        <w:rPr>
          <w:i/>
        </w:rPr>
      </w:pPr>
      <w:r>
        <w:rPr>
          <w:i/>
        </w:rPr>
        <w:t>Proposals that do not contain the requisite licensure may be deemed non-responsive.</w:t>
      </w:r>
    </w:p>
    <w:p w14:paraId="50A7646D" w14:textId="77777777" w:rsidR="00205AD1" w:rsidRDefault="00205AD1" w:rsidP="00205AD1">
      <w:pPr>
        <w:pBdr>
          <w:top w:val="nil"/>
          <w:left w:val="nil"/>
          <w:bottom w:val="nil"/>
          <w:right w:val="nil"/>
          <w:between w:val="nil"/>
        </w:pBdr>
        <w:spacing w:before="1"/>
        <w:ind w:left="800" w:right="820"/>
        <w:jc w:val="both"/>
      </w:pPr>
    </w:p>
    <w:p w14:paraId="40C491C0" w14:textId="77777777" w:rsidR="00205AD1" w:rsidRDefault="00205AD1" w:rsidP="00795167">
      <w:pPr>
        <w:pStyle w:val="Heading2"/>
        <w:numPr>
          <w:ilvl w:val="1"/>
          <w:numId w:val="72"/>
        </w:numPr>
        <w:tabs>
          <w:tab w:val="left" w:pos="1520"/>
          <w:tab w:val="left" w:pos="1521"/>
        </w:tabs>
        <w:spacing w:before="199"/>
      </w:pPr>
      <w:bookmarkStart w:id="28" w:name="bookmark=id.4i7ojhp" w:colFirst="0" w:colLast="0"/>
      <w:bookmarkStart w:id="29" w:name="_heading=h.2xcytpi" w:colFirst="0" w:colLast="0"/>
      <w:bookmarkStart w:id="30" w:name="_Toc128489023"/>
      <w:bookmarkEnd w:id="28"/>
      <w:bookmarkEnd w:id="29"/>
      <w:r>
        <w:t>Matching Fund Requirements</w:t>
      </w:r>
      <w:bookmarkEnd w:id="30"/>
    </w:p>
    <w:p w14:paraId="501838A8" w14:textId="77777777" w:rsidR="00205AD1" w:rsidRDefault="00205AD1" w:rsidP="00205AD1">
      <w:pPr>
        <w:pBdr>
          <w:top w:val="nil"/>
          <w:left w:val="nil"/>
          <w:bottom w:val="nil"/>
          <w:right w:val="nil"/>
          <w:between w:val="nil"/>
        </w:pBdr>
        <w:spacing w:before="1"/>
        <w:rPr>
          <w:b/>
          <w:color w:val="000000"/>
        </w:rPr>
      </w:pPr>
    </w:p>
    <w:p w14:paraId="4C4270ED" w14:textId="77777777" w:rsidR="00205AD1" w:rsidRDefault="00205AD1" w:rsidP="00205AD1">
      <w:pPr>
        <w:pBdr>
          <w:top w:val="nil"/>
          <w:left w:val="nil"/>
          <w:bottom w:val="nil"/>
          <w:right w:val="nil"/>
          <w:between w:val="nil"/>
        </w:pBdr>
        <w:spacing w:before="1"/>
        <w:ind w:left="800"/>
        <w:rPr>
          <w:color w:val="000000"/>
        </w:rPr>
      </w:pPr>
      <w:r>
        <w:rPr>
          <w:color w:val="000000"/>
        </w:rPr>
        <w:t>This application does not require a partner match.</w:t>
      </w:r>
    </w:p>
    <w:p w14:paraId="2BF32384" w14:textId="77777777" w:rsidR="00205AD1" w:rsidRDefault="00205AD1" w:rsidP="00205AD1">
      <w:pPr>
        <w:pBdr>
          <w:top w:val="nil"/>
          <w:left w:val="nil"/>
          <w:bottom w:val="nil"/>
          <w:right w:val="nil"/>
          <w:between w:val="nil"/>
        </w:pBdr>
        <w:spacing w:before="9"/>
        <w:rPr>
          <w:color w:val="000000"/>
          <w:sz w:val="21"/>
          <w:szCs w:val="21"/>
        </w:rPr>
      </w:pPr>
    </w:p>
    <w:p w14:paraId="29A65C9D" w14:textId="0E88DF00" w:rsidR="00205AD1" w:rsidRPr="00A8369A" w:rsidRDefault="00205AD1" w:rsidP="00267F68">
      <w:pPr>
        <w:pStyle w:val="Heading1"/>
        <w:ind w:left="810"/>
        <w:jc w:val="both"/>
        <w:rPr>
          <w:color w:val="0070C0"/>
        </w:rPr>
      </w:pPr>
      <w:bookmarkStart w:id="31" w:name="bookmark=id.1ci93xb" w:colFirst="0" w:colLast="0"/>
      <w:bookmarkStart w:id="32" w:name="_heading=h.3whwml4" w:colFirst="0" w:colLast="0"/>
      <w:bookmarkStart w:id="33" w:name="_Toc128489024"/>
      <w:bookmarkEnd w:id="31"/>
      <w:bookmarkEnd w:id="32"/>
      <w:r w:rsidRPr="00A8369A">
        <w:rPr>
          <w:color w:val="0070C0"/>
        </w:rPr>
        <w:t>SECTION 3.0 PRIORITY FUNDING AREAS</w:t>
      </w:r>
      <w:bookmarkEnd w:id="33"/>
    </w:p>
    <w:p w14:paraId="6E3BCED2" w14:textId="77777777" w:rsidR="00205AD1" w:rsidRDefault="00205AD1" w:rsidP="00205AD1">
      <w:pPr>
        <w:pBdr>
          <w:top w:val="nil"/>
          <w:left w:val="nil"/>
          <w:bottom w:val="nil"/>
          <w:right w:val="nil"/>
          <w:between w:val="nil"/>
        </w:pBdr>
        <w:rPr>
          <w:b/>
          <w:color w:val="000000"/>
        </w:rPr>
      </w:pPr>
    </w:p>
    <w:p w14:paraId="077A3BB0" w14:textId="33625F32" w:rsidR="00205AD1" w:rsidRDefault="00205AD1" w:rsidP="00205AD1">
      <w:pPr>
        <w:pBdr>
          <w:top w:val="nil"/>
          <w:left w:val="nil"/>
          <w:bottom w:val="nil"/>
          <w:right w:val="nil"/>
          <w:between w:val="nil"/>
        </w:pBdr>
        <w:spacing w:before="1"/>
        <w:ind w:left="800" w:right="748"/>
        <w:jc w:val="both"/>
        <w:rPr>
          <w:color w:val="000000"/>
        </w:rPr>
      </w:pPr>
      <w:r>
        <w:rPr>
          <w:color w:val="000000"/>
        </w:rPr>
        <w:t>To further the missions of the DHHS, this NOFO seeks partner</w:t>
      </w:r>
      <w:r w:rsidR="00A50CC5">
        <w:rPr>
          <w:color w:val="000000"/>
        </w:rPr>
        <w:t xml:space="preserve"> organizations</w:t>
      </w:r>
      <w:r>
        <w:rPr>
          <w:color w:val="000000"/>
        </w:rPr>
        <w:t xml:space="preserve"> whose proposals </w:t>
      </w:r>
      <w:r>
        <w:rPr>
          <w:color w:val="000000"/>
        </w:rPr>
        <w:lastRenderedPageBreak/>
        <w:t xml:space="preserve">are focused on </w:t>
      </w:r>
      <w:r>
        <w:rPr>
          <w:b/>
          <w:color w:val="000000"/>
        </w:rPr>
        <w:t>achieving opioid abatement</w:t>
      </w:r>
      <w:r>
        <w:rPr>
          <w:color w:val="000000"/>
        </w:rPr>
        <w:t xml:space="preserve">. The overarching objective is to improve the health and well-being of adults, children, and families served while influencing positive change in Nevada communities. To reach this objective, collaborations with school-related settings, health-care agencies, and/or community organizations are highly desired to address the clients' and/or </w:t>
      </w:r>
      <w:r>
        <w:t>families' needs</w:t>
      </w:r>
      <w:r>
        <w:rPr>
          <w:color w:val="000000"/>
        </w:rPr>
        <w:t xml:space="preserve"> holistically. A holistic approach must include </w:t>
      </w:r>
      <w:r>
        <w:t>evidence-based or promising</w:t>
      </w:r>
      <w:r>
        <w:rPr>
          <w:color w:val="000000"/>
        </w:rPr>
        <w:t xml:space="preserve"> practices and recognize the connection of health care to social services as equal partners in planning, developing programs, and monitoring patients to ensure their needs are met. </w:t>
      </w:r>
    </w:p>
    <w:p w14:paraId="775089E7" w14:textId="77777777" w:rsidR="00205AD1" w:rsidRDefault="00205AD1" w:rsidP="00205AD1">
      <w:pPr>
        <w:pBdr>
          <w:top w:val="nil"/>
          <w:left w:val="nil"/>
          <w:bottom w:val="nil"/>
          <w:right w:val="nil"/>
          <w:between w:val="nil"/>
        </w:pBdr>
        <w:spacing w:before="1"/>
        <w:ind w:left="800" w:right="748"/>
        <w:jc w:val="both"/>
        <w:rPr>
          <w:color w:val="000000"/>
        </w:rPr>
      </w:pPr>
    </w:p>
    <w:p w14:paraId="67C7613F" w14:textId="77777777" w:rsidR="00205AD1" w:rsidRDefault="00205AD1" w:rsidP="00205AD1">
      <w:pPr>
        <w:pBdr>
          <w:top w:val="nil"/>
          <w:left w:val="nil"/>
          <w:bottom w:val="nil"/>
          <w:right w:val="nil"/>
          <w:between w:val="nil"/>
        </w:pBdr>
        <w:ind w:left="800" w:right="748"/>
        <w:jc w:val="both"/>
        <w:rPr>
          <w:color w:val="000000"/>
        </w:rPr>
      </w:pPr>
      <w:r>
        <w:rPr>
          <w:color w:val="000000"/>
        </w:rPr>
        <w:t xml:space="preserve">Applicants are encouraged to follow the guidance provided in the opioid statewide plan to meet the needs of Nevada’s citizens, families, and communities, especially for those disproportionately impacted by the opioid epidemic. </w:t>
      </w:r>
    </w:p>
    <w:p w14:paraId="66EA9151" w14:textId="77777777" w:rsidR="00205AD1" w:rsidRDefault="00205AD1" w:rsidP="00205AD1">
      <w:pPr>
        <w:pBdr>
          <w:top w:val="nil"/>
          <w:left w:val="nil"/>
          <w:bottom w:val="nil"/>
          <w:right w:val="nil"/>
          <w:between w:val="nil"/>
        </w:pBdr>
        <w:spacing w:before="1"/>
        <w:jc w:val="both"/>
        <w:rPr>
          <w:color w:val="000000"/>
        </w:rPr>
      </w:pPr>
    </w:p>
    <w:p w14:paraId="4FD5ABB0" w14:textId="77777777" w:rsidR="00205AD1" w:rsidRDefault="00205AD1" w:rsidP="00205AD1">
      <w:pPr>
        <w:pBdr>
          <w:top w:val="nil"/>
          <w:left w:val="nil"/>
          <w:bottom w:val="nil"/>
          <w:right w:val="nil"/>
          <w:between w:val="nil"/>
        </w:pBdr>
        <w:ind w:left="800" w:right="834"/>
        <w:jc w:val="both"/>
        <w:rPr>
          <w:color w:val="000000"/>
        </w:rPr>
      </w:pPr>
      <w:r>
        <w:rPr>
          <w:color w:val="000000"/>
        </w:rPr>
        <w:t xml:space="preserve">The Applicant will receive Technical Assistance during the project period. </w:t>
      </w:r>
      <w:r>
        <w:rPr>
          <w:b/>
          <w:color w:val="000000"/>
        </w:rPr>
        <w:t xml:space="preserve">Mandatory components </w:t>
      </w:r>
      <w:r>
        <w:rPr>
          <w:color w:val="000000"/>
        </w:rPr>
        <w:t>of applicant funding are attendance at regularly scheduled and compliance meetings, data reporting, ad hoc reports as requested, timely and complete program reports, and corrective actions to address deficiencies of program fidelity or quality.</w:t>
      </w:r>
    </w:p>
    <w:p w14:paraId="532861EB" w14:textId="20B1DD6F" w:rsidR="00205AD1" w:rsidRDefault="00AC3E25" w:rsidP="00267F68">
      <w:pPr>
        <w:pStyle w:val="Heading2"/>
        <w:numPr>
          <w:ilvl w:val="1"/>
          <w:numId w:val="71"/>
        </w:numPr>
        <w:tabs>
          <w:tab w:val="left" w:pos="1520"/>
          <w:tab w:val="left" w:pos="1521"/>
        </w:tabs>
        <w:spacing w:before="199"/>
        <w:ind w:left="1440" w:hanging="630"/>
        <w:jc w:val="both"/>
      </w:pPr>
      <w:bookmarkStart w:id="34" w:name="bookmark=id.2bn6wsx" w:colFirst="0" w:colLast="0"/>
      <w:bookmarkStart w:id="35" w:name="_heading=h.qsh70q" w:colFirst="0" w:colLast="0"/>
      <w:bookmarkEnd w:id="34"/>
      <w:bookmarkEnd w:id="35"/>
      <w:r>
        <w:t xml:space="preserve"> </w:t>
      </w:r>
      <w:bookmarkStart w:id="36" w:name="_Toc128489025"/>
      <w:r w:rsidR="00205AD1">
        <w:t>Sustainability</w:t>
      </w:r>
      <w:bookmarkEnd w:id="36"/>
    </w:p>
    <w:p w14:paraId="4F414C30" w14:textId="77777777" w:rsidR="00205AD1" w:rsidRDefault="00205AD1" w:rsidP="00205AD1">
      <w:pPr>
        <w:pBdr>
          <w:top w:val="nil"/>
          <w:left w:val="nil"/>
          <w:bottom w:val="nil"/>
          <w:right w:val="nil"/>
          <w:between w:val="nil"/>
        </w:pBdr>
        <w:rPr>
          <w:b/>
          <w:color w:val="000000"/>
        </w:rPr>
      </w:pPr>
    </w:p>
    <w:p w14:paraId="1714A2C9" w14:textId="4C1D925C" w:rsidR="00205AD1" w:rsidRDefault="00205AD1" w:rsidP="00205AD1">
      <w:pPr>
        <w:pBdr>
          <w:top w:val="nil"/>
          <w:left w:val="nil"/>
          <w:bottom w:val="nil"/>
          <w:right w:val="nil"/>
          <w:between w:val="nil"/>
        </w:pBdr>
        <w:spacing w:before="1"/>
        <w:ind w:left="1520" w:right="748"/>
        <w:jc w:val="both"/>
        <w:rPr>
          <w:color w:val="000000"/>
        </w:rPr>
      </w:pPr>
      <w:r>
        <w:rPr>
          <w:color w:val="000000"/>
        </w:rPr>
        <w:t xml:space="preserve">The Opioid Recoveries are considered “one-shot” dollars, and programs </w:t>
      </w:r>
      <w:r w:rsidR="00A50CC5">
        <w:rPr>
          <w:color w:val="000000"/>
        </w:rPr>
        <w:t xml:space="preserve">must have </w:t>
      </w:r>
      <w:r>
        <w:rPr>
          <w:color w:val="000000"/>
        </w:rPr>
        <w:t xml:space="preserve">sustainability </w:t>
      </w:r>
      <w:r w:rsidR="00442FBE">
        <w:rPr>
          <w:color w:val="000000"/>
        </w:rPr>
        <w:t xml:space="preserve">built in </w:t>
      </w:r>
      <w:r w:rsidR="00A50CC5">
        <w:rPr>
          <w:color w:val="000000"/>
        </w:rPr>
        <w:t xml:space="preserve">as part of the </w:t>
      </w:r>
      <w:r w:rsidR="00442FBE">
        <w:rPr>
          <w:color w:val="000000"/>
        </w:rPr>
        <w:t>p</w:t>
      </w:r>
      <w:r w:rsidR="00A50CC5">
        <w:rPr>
          <w:color w:val="000000"/>
        </w:rPr>
        <w:t xml:space="preserve">lan </w:t>
      </w:r>
      <w:r>
        <w:rPr>
          <w:color w:val="000000"/>
        </w:rPr>
        <w:t>for continued care</w:t>
      </w:r>
      <w:r w:rsidR="00A50CC5">
        <w:rPr>
          <w:color w:val="000000"/>
        </w:rPr>
        <w:t>.  Those who have sustainability built into the program during year one</w:t>
      </w:r>
      <w:r>
        <w:rPr>
          <w:color w:val="000000"/>
        </w:rPr>
        <w:t xml:space="preserve"> will receive the highest priority</w:t>
      </w:r>
      <w:r w:rsidR="00A50CC5">
        <w:rPr>
          <w:color w:val="000000"/>
        </w:rPr>
        <w:t xml:space="preserve"> for funding under this NOFO</w:t>
      </w:r>
      <w:r>
        <w:rPr>
          <w:color w:val="000000"/>
        </w:rPr>
        <w:t>. For infrastructure, Nevada will work with the providers to identify potential continued funding for programs that successfully meet the terms of the subaward.</w:t>
      </w:r>
    </w:p>
    <w:p w14:paraId="0DB5A83A" w14:textId="0A3841CA" w:rsidR="00205AD1" w:rsidRDefault="00AC3E25" w:rsidP="00442FBE">
      <w:pPr>
        <w:pStyle w:val="Heading2"/>
        <w:numPr>
          <w:ilvl w:val="1"/>
          <w:numId w:val="71"/>
        </w:numPr>
        <w:tabs>
          <w:tab w:val="left" w:pos="1520"/>
          <w:tab w:val="left" w:pos="1521"/>
        </w:tabs>
        <w:spacing w:before="199"/>
        <w:ind w:left="1440" w:hanging="641"/>
      </w:pPr>
      <w:bookmarkStart w:id="37" w:name="bookmark=id.3as4poj" w:colFirst="0" w:colLast="0"/>
      <w:bookmarkStart w:id="38" w:name="_heading=h.1pxezwc" w:colFirst="0" w:colLast="0"/>
      <w:bookmarkEnd w:id="37"/>
      <w:bookmarkEnd w:id="38"/>
      <w:r>
        <w:t xml:space="preserve"> </w:t>
      </w:r>
      <w:bookmarkStart w:id="39" w:name="_Toc128489026"/>
      <w:r w:rsidR="00205AD1">
        <w:t>Identifying Priority Projects and Populations</w:t>
      </w:r>
      <w:bookmarkEnd w:id="39"/>
    </w:p>
    <w:p w14:paraId="0D037D2F" w14:textId="77777777" w:rsidR="00205AD1" w:rsidRDefault="00205AD1" w:rsidP="00205AD1">
      <w:pPr>
        <w:pBdr>
          <w:top w:val="nil"/>
          <w:left w:val="nil"/>
          <w:bottom w:val="nil"/>
          <w:right w:val="nil"/>
          <w:between w:val="nil"/>
        </w:pBdr>
        <w:spacing w:before="1"/>
        <w:rPr>
          <w:b/>
          <w:color w:val="000000"/>
        </w:rPr>
      </w:pPr>
    </w:p>
    <w:p w14:paraId="59E62BD2" w14:textId="3575A282" w:rsidR="00205AD1" w:rsidRDefault="00205AD1" w:rsidP="00205AD1">
      <w:pPr>
        <w:pBdr>
          <w:top w:val="nil"/>
          <w:left w:val="nil"/>
          <w:bottom w:val="nil"/>
          <w:right w:val="nil"/>
          <w:between w:val="nil"/>
        </w:pBdr>
        <w:spacing w:before="1"/>
        <w:ind w:left="1520" w:right="791"/>
        <w:jc w:val="both"/>
        <w:rPr>
          <w:color w:val="000000"/>
        </w:rPr>
      </w:pPr>
      <w:r>
        <w:rPr>
          <w:color w:val="000000"/>
        </w:rPr>
        <w:t xml:space="preserve">Applicants must define a </w:t>
      </w:r>
      <w:r>
        <w:rPr>
          <w:b/>
          <w:i/>
          <w:color w:val="000000"/>
        </w:rPr>
        <w:t>minimum of</w:t>
      </w:r>
      <w:r>
        <w:rPr>
          <w:color w:val="000000"/>
        </w:rPr>
        <w:t xml:space="preserve"> </w:t>
      </w:r>
      <w:r>
        <w:rPr>
          <w:b/>
          <w:i/>
          <w:color w:val="000000"/>
        </w:rPr>
        <w:t xml:space="preserve">one </w:t>
      </w:r>
      <w:r>
        <w:rPr>
          <w:color w:val="000000"/>
        </w:rPr>
        <w:t xml:space="preserve">priority area per application. The application must have a primary focus area but may include various levels of program services for the targeted populations. Each application must stand on its own and may not refer to any outside documents, unless </w:t>
      </w:r>
      <w:r w:rsidR="00442FBE">
        <w:rPr>
          <w:color w:val="000000"/>
        </w:rPr>
        <w:t xml:space="preserve">requested and </w:t>
      </w:r>
      <w:r>
        <w:rPr>
          <w:color w:val="000000"/>
        </w:rPr>
        <w:t>accompanied with the required needs assessment and plan for the use of grant money, by a regional, county, local or tribal entity. These requirements can be found in NRS 433.742 and 433.744. The same criteria apply for all applications.</w:t>
      </w:r>
    </w:p>
    <w:p w14:paraId="6E2BF685" w14:textId="77777777" w:rsidR="00205AD1" w:rsidRDefault="00205AD1" w:rsidP="00205AD1">
      <w:pPr>
        <w:pBdr>
          <w:top w:val="nil"/>
          <w:left w:val="nil"/>
          <w:bottom w:val="nil"/>
          <w:right w:val="nil"/>
          <w:between w:val="nil"/>
        </w:pBdr>
        <w:jc w:val="both"/>
        <w:rPr>
          <w:color w:val="000000"/>
        </w:rPr>
      </w:pPr>
    </w:p>
    <w:p w14:paraId="279D475A" w14:textId="41985624" w:rsidR="00205AD1" w:rsidRDefault="00205AD1" w:rsidP="00205AD1">
      <w:pPr>
        <w:pBdr>
          <w:top w:val="nil"/>
          <w:left w:val="nil"/>
          <w:bottom w:val="nil"/>
          <w:right w:val="nil"/>
          <w:between w:val="nil"/>
        </w:pBdr>
        <w:ind w:left="1520" w:right="748"/>
        <w:jc w:val="both"/>
        <w:rPr>
          <w:color w:val="000000"/>
        </w:rPr>
      </w:pPr>
      <w:r>
        <w:rPr>
          <w:color w:val="000000"/>
        </w:rPr>
        <w:t xml:space="preserve">For OUD, Medication Assisted Treatment (MAT)/MOUD-focused projects, applicants must demonstrate current SAPTA certification and have </w:t>
      </w:r>
      <w:r w:rsidR="00442FBE">
        <w:rPr>
          <w:color w:val="000000"/>
        </w:rPr>
        <w:t xml:space="preserve">not less than </w:t>
      </w:r>
      <w:r>
        <w:rPr>
          <w:color w:val="000000"/>
        </w:rPr>
        <w:t>two</w:t>
      </w:r>
      <w:r w:rsidR="00BC7521">
        <w:rPr>
          <w:color w:val="000000"/>
        </w:rPr>
        <w:t xml:space="preserve"> </w:t>
      </w:r>
      <w:r>
        <w:rPr>
          <w:color w:val="000000"/>
        </w:rPr>
        <w:t>years of experience providing direct services or provide the level of accreditation of the program that meets or exceeds the SAPTA certification standard (ex: hospital organization - Joint commission). CARF-accredited programs must still obtain SAPTA certification. Pursuant to NRS 458 and NAC 458, no funding shall be provided for any services to any provider that is not SAPTA-</w:t>
      </w:r>
      <w:r w:rsidRPr="00D8657D">
        <w:rPr>
          <w:color w:val="000000"/>
        </w:rPr>
        <w:t>certified or otherwise specified.</w:t>
      </w:r>
      <w:r>
        <w:rPr>
          <w:color w:val="000000"/>
        </w:rPr>
        <w:t xml:space="preserve"> </w:t>
      </w:r>
    </w:p>
    <w:p w14:paraId="57C7050F" w14:textId="38CE452B" w:rsidR="00205AD1" w:rsidRDefault="00205AD1" w:rsidP="00267F68">
      <w:pPr>
        <w:pStyle w:val="Heading2"/>
        <w:numPr>
          <w:ilvl w:val="1"/>
          <w:numId w:val="71"/>
        </w:numPr>
        <w:tabs>
          <w:tab w:val="left" w:pos="1520"/>
          <w:tab w:val="left" w:pos="1521"/>
        </w:tabs>
        <w:ind w:left="1440" w:hanging="641"/>
      </w:pPr>
      <w:bookmarkStart w:id="40" w:name="_heading=h.49x2ik5" w:colFirst="0" w:colLast="0"/>
      <w:bookmarkStart w:id="41" w:name="_Toc128489027"/>
      <w:bookmarkEnd w:id="40"/>
      <w:r>
        <w:t>Evidence-Based Practices</w:t>
      </w:r>
      <w:bookmarkEnd w:id="41"/>
    </w:p>
    <w:p w14:paraId="091A0797" w14:textId="77777777" w:rsidR="00205AD1" w:rsidRDefault="00205AD1" w:rsidP="00205AD1">
      <w:pPr>
        <w:pBdr>
          <w:top w:val="nil"/>
          <w:left w:val="nil"/>
          <w:bottom w:val="nil"/>
          <w:right w:val="nil"/>
          <w:between w:val="nil"/>
        </w:pBdr>
        <w:spacing w:before="10"/>
        <w:rPr>
          <w:b/>
          <w:color w:val="000000"/>
          <w:sz w:val="21"/>
          <w:szCs w:val="21"/>
        </w:rPr>
      </w:pPr>
    </w:p>
    <w:p w14:paraId="46A1D7FD" w14:textId="7D54E175" w:rsidR="00205AD1" w:rsidRDefault="00442FBE" w:rsidP="00205AD1">
      <w:pPr>
        <w:spacing w:before="240"/>
        <w:ind w:left="1440"/>
        <w:jc w:val="both"/>
      </w:pPr>
      <w:r>
        <w:t xml:space="preserve">This NOFO is </w:t>
      </w:r>
      <w:r w:rsidR="00205AD1">
        <w:t xml:space="preserve">intended to fund services or practices that have a demonstrated evidence base and that are appropriate for the population(s) of focus. An evidence-based practice (EBP) refers to approaches to prevention, treatment, or recovery that are validated by some form of documented research evidence. </w:t>
      </w:r>
      <w:r>
        <w:t xml:space="preserve">As examples, EBP can be identified by SAMHSA or Pew Institute.  </w:t>
      </w:r>
      <w:r w:rsidR="00205AD1">
        <w:t xml:space="preserve">Both researchers and practitioners recognize that EBPs are essential to improving the effectiveness of treatment and prevention services. While we recognize that EBPs have not been developed for all populations and/or service settings, application reviewers will closely examine proposed interventions for evidence base and appropriateness for the population of focus. If an EBP(s) </w:t>
      </w:r>
      <w:r w:rsidR="00205AD1">
        <w:lastRenderedPageBreak/>
        <w:t>exists for the population(s) of focus and types of problems or disorders being addressed, the expectation is that EBP(s) will be utilized. If one does not exist but there are evidence-informed and/or culturally promising practices that are appropriate or can be adapted, these interventions may be implemented in the delivery of services.</w:t>
      </w:r>
    </w:p>
    <w:p w14:paraId="49E7DE39" w14:textId="77777777" w:rsidR="00205AD1" w:rsidRDefault="00205AD1" w:rsidP="00205AD1">
      <w:pPr>
        <w:spacing w:before="1"/>
        <w:ind w:left="1440" w:right="748"/>
        <w:jc w:val="both"/>
      </w:pPr>
    </w:p>
    <w:p w14:paraId="5F451E53" w14:textId="17094B51" w:rsidR="00205AD1" w:rsidRDefault="00205AD1" w:rsidP="00205AD1">
      <w:pPr>
        <w:spacing w:before="1"/>
        <w:ind w:left="1440" w:right="748"/>
        <w:jc w:val="both"/>
      </w:pPr>
      <w:r>
        <w:t xml:space="preserve">Additional evidence-based practices (EPBs) can be found in the </w:t>
      </w:r>
      <w:hyperlink r:id="rId20">
        <w:r>
          <w:rPr>
            <w:color w:val="0000FF"/>
            <w:u w:val="single"/>
          </w:rPr>
          <w:t>Nevada Opioid Needs Assessment and Statewide Plan 2022 (nv.gov)</w:t>
        </w:r>
      </w:hyperlink>
      <w:r>
        <w:t xml:space="preserve"> starting on page 132 in the document.</w:t>
      </w:r>
    </w:p>
    <w:p w14:paraId="3C51385B" w14:textId="77777777" w:rsidR="00205AD1" w:rsidRDefault="00205AD1" w:rsidP="00205AD1">
      <w:pPr>
        <w:pBdr>
          <w:top w:val="nil"/>
          <w:left w:val="nil"/>
          <w:bottom w:val="nil"/>
          <w:right w:val="nil"/>
          <w:between w:val="nil"/>
        </w:pBdr>
        <w:spacing w:before="1"/>
        <w:ind w:left="1520" w:right="748"/>
        <w:rPr>
          <w:color w:val="000000"/>
        </w:rPr>
      </w:pPr>
      <w:bookmarkStart w:id="42" w:name="_heading=h.2p2csry" w:colFirst="0" w:colLast="0"/>
      <w:bookmarkEnd w:id="42"/>
    </w:p>
    <w:p w14:paraId="12EBD1AE" w14:textId="0FA1FD68" w:rsidR="00205AD1" w:rsidRDefault="00205AD1" w:rsidP="00267F68">
      <w:pPr>
        <w:pStyle w:val="Heading2"/>
        <w:numPr>
          <w:ilvl w:val="1"/>
          <w:numId w:val="71"/>
        </w:numPr>
        <w:tabs>
          <w:tab w:val="left" w:pos="1520"/>
          <w:tab w:val="left" w:pos="1521"/>
        </w:tabs>
        <w:spacing w:before="222"/>
        <w:ind w:left="1440" w:hanging="720"/>
      </w:pPr>
      <w:bookmarkStart w:id="43" w:name="bookmark=id.147n2zr" w:colFirst="0" w:colLast="0"/>
      <w:bookmarkStart w:id="44" w:name="_heading=h.3o7alnk" w:colFirst="0" w:colLast="0"/>
      <w:bookmarkStart w:id="45" w:name="_Toc128489028"/>
      <w:bookmarkEnd w:id="43"/>
      <w:bookmarkEnd w:id="44"/>
      <w:r>
        <w:t>Target Areas for Funding Consideration</w:t>
      </w:r>
      <w:bookmarkEnd w:id="45"/>
    </w:p>
    <w:p w14:paraId="7BD7B2C9" w14:textId="77777777" w:rsidR="00205AD1" w:rsidRDefault="00205AD1" w:rsidP="00205AD1">
      <w:pPr>
        <w:pBdr>
          <w:top w:val="nil"/>
          <w:left w:val="nil"/>
          <w:bottom w:val="nil"/>
          <w:right w:val="nil"/>
          <w:between w:val="nil"/>
        </w:pBdr>
        <w:spacing w:before="1"/>
        <w:jc w:val="both"/>
        <w:rPr>
          <w:b/>
          <w:color w:val="000000"/>
        </w:rPr>
      </w:pPr>
    </w:p>
    <w:p w14:paraId="04986D24" w14:textId="77777777" w:rsidR="00D8657D" w:rsidRDefault="00205AD1" w:rsidP="00D8657D">
      <w:pPr>
        <w:pBdr>
          <w:top w:val="nil"/>
          <w:left w:val="nil"/>
          <w:bottom w:val="nil"/>
          <w:right w:val="nil"/>
          <w:between w:val="nil"/>
        </w:pBdr>
        <w:ind w:left="1520" w:right="748"/>
        <w:jc w:val="both"/>
        <w:rPr>
          <w:color w:val="000000"/>
        </w:rPr>
      </w:pPr>
      <w:r>
        <w:rPr>
          <w:color w:val="000000"/>
        </w:rPr>
        <w:t xml:space="preserve">Proposals must provide essential services in treatment and </w:t>
      </w:r>
      <w:r>
        <w:rPr>
          <w:b/>
          <w:color w:val="000000"/>
        </w:rPr>
        <w:t xml:space="preserve">address gaps in services identified in the statewide plan. </w:t>
      </w:r>
      <w:r>
        <w:rPr>
          <w:color w:val="000000"/>
        </w:rPr>
        <w:t xml:space="preserve">The programs in this funding announcement are limited in time, and funding is not available for long-term program support. The goal is to identify and fund programs that can be sustainable. Each priority area must </w:t>
      </w:r>
      <w:r>
        <w:t xml:space="preserve">serve </w:t>
      </w:r>
      <w:r>
        <w:rPr>
          <w:color w:val="000000"/>
        </w:rPr>
        <w:t xml:space="preserve">the eligible population(s) identified. Programs </w:t>
      </w:r>
      <w:r>
        <w:t xml:space="preserve">are required to identify the intended target area in the submitted application. </w:t>
      </w:r>
      <w:r>
        <w:rPr>
          <w:color w:val="000000"/>
        </w:rPr>
        <w:t xml:space="preserve"> Activities list</w:t>
      </w:r>
      <w:r>
        <w:t>ed</w:t>
      </w:r>
      <w:r>
        <w:rPr>
          <w:color w:val="000000"/>
        </w:rPr>
        <w:t xml:space="preserve"> within the target areas below directly </w:t>
      </w:r>
      <w:r>
        <w:t>correlate</w:t>
      </w:r>
      <w:r>
        <w:rPr>
          <w:color w:val="000000"/>
        </w:rPr>
        <w:t xml:space="preserve"> to the Opioid Needs Assessment and Statewide Plan. </w:t>
      </w:r>
    </w:p>
    <w:p w14:paraId="193191D4" w14:textId="77777777" w:rsidR="00D8657D" w:rsidRDefault="00D8657D" w:rsidP="00D8657D">
      <w:pPr>
        <w:pBdr>
          <w:top w:val="nil"/>
          <w:left w:val="nil"/>
          <w:bottom w:val="nil"/>
          <w:right w:val="nil"/>
          <w:between w:val="nil"/>
        </w:pBdr>
        <w:ind w:left="1520" w:right="748"/>
        <w:jc w:val="both"/>
        <w:rPr>
          <w:color w:val="000000"/>
        </w:rPr>
      </w:pPr>
    </w:p>
    <w:p w14:paraId="685A893C" w14:textId="669FBD64" w:rsidR="00D8657D" w:rsidRPr="00D8657D" w:rsidRDefault="00D8657D" w:rsidP="00D8657D">
      <w:pPr>
        <w:pBdr>
          <w:top w:val="nil"/>
          <w:left w:val="nil"/>
          <w:bottom w:val="nil"/>
          <w:right w:val="nil"/>
          <w:between w:val="nil"/>
        </w:pBdr>
        <w:ind w:left="1520" w:right="748"/>
        <w:jc w:val="both"/>
        <w:rPr>
          <w:bCs/>
          <w:color w:val="000000"/>
        </w:rPr>
      </w:pPr>
      <w:r w:rsidRPr="00D8657D">
        <w:rPr>
          <w:bCs/>
          <w:color w:val="000000"/>
        </w:rPr>
        <w:t>Pursuant to NRS 433.740, an application submitted by a regional, local or tribal governmental entity must include, without limitation:</w:t>
      </w:r>
    </w:p>
    <w:p w14:paraId="744FB7AF" w14:textId="080D90F5" w:rsidR="00D8657D" w:rsidRPr="00D8657D" w:rsidRDefault="00D8657D" w:rsidP="00D8657D">
      <w:pPr>
        <w:pBdr>
          <w:top w:val="nil"/>
          <w:left w:val="nil"/>
          <w:bottom w:val="nil"/>
          <w:right w:val="nil"/>
          <w:between w:val="nil"/>
        </w:pBdr>
        <w:ind w:left="1520" w:right="748"/>
        <w:jc w:val="both"/>
        <w:rPr>
          <w:bCs/>
          <w:color w:val="000000"/>
        </w:rPr>
      </w:pPr>
      <w:r w:rsidRPr="00D8657D">
        <w:rPr>
          <w:bCs/>
          <w:color w:val="000000"/>
        </w:rPr>
        <w:t>(1)</w:t>
      </w:r>
      <w:r w:rsidRPr="00D8657D">
        <w:rPr>
          <w:bCs/>
          <w:color w:val="000000"/>
        </w:rPr>
        <w:t> </w:t>
      </w:r>
      <w:r w:rsidRPr="00D8657D">
        <w:rPr>
          <w:bCs/>
          <w:color w:val="000000"/>
        </w:rPr>
        <w:t>The results of a needs assessment that meets the requirements of </w:t>
      </w:r>
      <w:hyperlink r:id="rId21" w:anchor="NRS433Sec742" w:history="1">
        <w:r w:rsidRPr="00D8657D">
          <w:rPr>
            <w:rStyle w:val="Hyperlink"/>
            <w:bCs/>
          </w:rPr>
          <w:t>NRS 433.742</w:t>
        </w:r>
      </w:hyperlink>
      <w:r w:rsidRPr="00D8657D">
        <w:rPr>
          <w:bCs/>
          <w:color w:val="000000"/>
        </w:rPr>
        <w:t>; and</w:t>
      </w:r>
    </w:p>
    <w:p w14:paraId="3146A7AA" w14:textId="70720496" w:rsidR="00D8657D" w:rsidRPr="00D8657D" w:rsidRDefault="00D8657D" w:rsidP="00D8657D">
      <w:pPr>
        <w:pBdr>
          <w:top w:val="nil"/>
          <w:left w:val="nil"/>
          <w:bottom w:val="nil"/>
          <w:right w:val="nil"/>
          <w:between w:val="nil"/>
        </w:pBdr>
        <w:ind w:left="1520" w:right="748"/>
        <w:jc w:val="both"/>
        <w:rPr>
          <w:bCs/>
          <w:color w:val="000000"/>
        </w:rPr>
      </w:pPr>
      <w:r w:rsidRPr="00D8657D">
        <w:rPr>
          <w:bCs/>
          <w:color w:val="000000"/>
        </w:rPr>
        <w:t>(2)</w:t>
      </w:r>
      <w:r w:rsidRPr="00D8657D">
        <w:rPr>
          <w:bCs/>
          <w:color w:val="000000"/>
        </w:rPr>
        <w:t> </w:t>
      </w:r>
      <w:r w:rsidRPr="00D8657D">
        <w:rPr>
          <w:bCs/>
          <w:color w:val="000000"/>
        </w:rPr>
        <w:t>A plan for the use of the grant that meets the requirements of </w:t>
      </w:r>
      <w:hyperlink r:id="rId22" w:anchor="NRS433Sec744" w:history="1">
        <w:r w:rsidRPr="00D8657D">
          <w:rPr>
            <w:rStyle w:val="Hyperlink"/>
            <w:bCs/>
          </w:rPr>
          <w:t>NRS 433.744</w:t>
        </w:r>
      </w:hyperlink>
      <w:r w:rsidRPr="00D8657D">
        <w:rPr>
          <w:bCs/>
          <w:color w:val="000000"/>
        </w:rPr>
        <w:t>.</w:t>
      </w:r>
    </w:p>
    <w:p w14:paraId="1CF2BA2A" w14:textId="7E9AFE98" w:rsidR="00205AD1" w:rsidRDefault="00205AD1" w:rsidP="00205AD1">
      <w:pPr>
        <w:pBdr>
          <w:top w:val="nil"/>
          <w:left w:val="nil"/>
          <w:bottom w:val="nil"/>
          <w:right w:val="nil"/>
          <w:between w:val="nil"/>
        </w:pBdr>
        <w:ind w:left="1520" w:right="748"/>
        <w:jc w:val="both"/>
        <w:rPr>
          <w:color w:val="000000"/>
        </w:rPr>
      </w:pPr>
    </w:p>
    <w:p w14:paraId="7A599BCA" w14:textId="77777777" w:rsidR="001E4532" w:rsidRDefault="001E4532" w:rsidP="00205AD1">
      <w:pPr>
        <w:pStyle w:val="Heading4"/>
        <w:tabs>
          <w:tab w:val="left" w:pos="2240"/>
          <w:tab w:val="left" w:pos="2241"/>
        </w:tabs>
        <w:spacing w:before="1"/>
        <w:ind w:left="0" w:firstLine="0"/>
      </w:pPr>
      <w:bookmarkStart w:id="46" w:name="bookmark=id.23ckvvd" w:colFirst="0" w:colLast="0"/>
      <w:bookmarkEnd w:id="46"/>
    </w:p>
    <w:p w14:paraId="78473B58" w14:textId="0B41E778" w:rsidR="00205AD1" w:rsidRDefault="00205AD1" w:rsidP="00442FBE">
      <w:pPr>
        <w:pStyle w:val="Heading4"/>
        <w:tabs>
          <w:tab w:val="left" w:pos="2240"/>
          <w:tab w:val="left" w:pos="2241"/>
        </w:tabs>
        <w:spacing w:before="1"/>
        <w:ind w:left="720" w:firstLine="0"/>
        <w:rPr>
          <w:i/>
          <w:u w:val="single"/>
        </w:rPr>
      </w:pPr>
      <w:r w:rsidRPr="001E4532">
        <w:rPr>
          <w:i/>
          <w:iCs/>
        </w:rPr>
        <w:t xml:space="preserve">Target 1: </w:t>
      </w:r>
      <w:r w:rsidRPr="001E4532">
        <w:rPr>
          <w:i/>
          <w:iCs/>
          <w:u w:val="single"/>
        </w:rPr>
        <w:t>Increase the Availability of Evidence-Based Treatment</w:t>
      </w:r>
    </w:p>
    <w:p w14:paraId="4B9D03D1" w14:textId="3C5A434F" w:rsidR="00695470" w:rsidRDefault="00205AD1" w:rsidP="00442FBE">
      <w:pPr>
        <w:pStyle w:val="Heading4"/>
        <w:spacing w:before="1"/>
        <w:ind w:left="720" w:firstLine="0"/>
        <w:jc w:val="both"/>
        <w:rPr>
          <w:b w:val="0"/>
        </w:rPr>
      </w:pPr>
      <w:bookmarkStart w:id="47" w:name="_heading=h.2yw8suxjfltj" w:colFirst="0" w:colLast="0"/>
      <w:bookmarkEnd w:id="47"/>
      <w:r>
        <w:rPr>
          <w:b w:val="0"/>
        </w:rPr>
        <w:t>This treatment subsection includes implementation support of evidence-based practices, providing</w:t>
      </w:r>
    </w:p>
    <w:p w14:paraId="0D08228C" w14:textId="6DD506A3" w:rsidR="00695470" w:rsidRDefault="00205AD1" w:rsidP="00442FBE">
      <w:pPr>
        <w:pStyle w:val="Heading4"/>
        <w:spacing w:before="1"/>
        <w:ind w:left="720" w:firstLine="0"/>
        <w:jc w:val="both"/>
        <w:rPr>
          <w:b w:val="0"/>
        </w:rPr>
      </w:pPr>
      <w:r>
        <w:rPr>
          <w:b w:val="0"/>
        </w:rPr>
        <w:t xml:space="preserve">access to </w:t>
      </w:r>
      <w:r w:rsidR="00442FBE">
        <w:rPr>
          <w:b w:val="0"/>
        </w:rPr>
        <w:t>EBP</w:t>
      </w:r>
      <w:r>
        <w:rPr>
          <w:b w:val="0"/>
        </w:rPr>
        <w:t xml:space="preserve">s and promising practices to Nevada’s frontier, rural, and urban </w:t>
      </w:r>
    </w:p>
    <w:p w14:paraId="0E9E5453" w14:textId="77777777" w:rsidR="00695470" w:rsidRDefault="00205AD1" w:rsidP="00267F68">
      <w:pPr>
        <w:pStyle w:val="Heading4"/>
        <w:spacing w:before="1"/>
        <w:ind w:left="720" w:firstLine="0"/>
        <w:jc w:val="both"/>
        <w:rPr>
          <w:b w:val="0"/>
        </w:rPr>
      </w:pPr>
      <w:r>
        <w:rPr>
          <w:b w:val="0"/>
        </w:rPr>
        <w:t xml:space="preserve">populations, expanding treatment options for special populations including adolescents and individuals </w:t>
      </w:r>
    </w:p>
    <w:p w14:paraId="3B47E094" w14:textId="7F5163AF" w:rsidR="00695470" w:rsidRDefault="00205AD1" w:rsidP="00267F68">
      <w:pPr>
        <w:pStyle w:val="Heading4"/>
        <w:spacing w:before="1"/>
        <w:ind w:left="720" w:firstLine="0"/>
        <w:jc w:val="both"/>
        <w:rPr>
          <w:b w:val="0"/>
        </w:rPr>
      </w:pPr>
      <w:r>
        <w:rPr>
          <w:b w:val="0"/>
        </w:rPr>
        <w:t xml:space="preserve">with </w:t>
      </w:r>
      <w:proofErr w:type="gramStart"/>
      <w:r w:rsidR="00442FBE">
        <w:rPr>
          <w:b w:val="0"/>
        </w:rPr>
        <w:t>COD</w:t>
      </w:r>
      <w:r>
        <w:rPr>
          <w:b w:val="0"/>
        </w:rPr>
        <w:t>, and</w:t>
      </w:r>
      <w:proofErr w:type="gramEnd"/>
      <w:r>
        <w:rPr>
          <w:b w:val="0"/>
        </w:rPr>
        <w:t xml:space="preserve"> expanding and maximizing capacity of current services. Examples of </w:t>
      </w:r>
    </w:p>
    <w:p w14:paraId="543F4FE9" w14:textId="77777777" w:rsidR="00695470" w:rsidRDefault="00205AD1" w:rsidP="00267F68">
      <w:pPr>
        <w:pStyle w:val="Heading4"/>
        <w:spacing w:before="1"/>
        <w:ind w:left="720" w:firstLine="0"/>
        <w:jc w:val="both"/>
        <w:rPr>
          <w:b w:val="0"/>
        </w:rPr>
      </w:pPr>
      <w:r>
        <w:rPr>
          <w:b w:val="0"/>
        </w:rPr>
        <w:t xml:space="preserve">efforts funded under this section include expanding treatment funding options and sustainable funding, </w:t>
      </w:r>
    </w:p>
    <w:p w14:paraId="5FBC8CBD" w14:textId="4E7B66AF" w:rsidR="00205AD1" w:rsidRDefault="00205AD1" w:rsidP="00267F68">
      <w:pPr>
        <w:pStyle w:val="Heading4"/>
        <w:spacing w:before="1"/>
        <w:ind w:left="720" w:firstLine="0"/>
        <w:jc w:val="both"/>
        <w:rPr>
          <w:b w:val="0"/>
        </w:rPr>
      </w:pPr>
      <w:r>
        <w:rPr>
          <w:b w:val="0"/>
        </w:rPr>
        <w:t>and/or increasing effective utilization of telehealth</w:t>
      </w:r>
      <w:r w:rsidR="00F47315">
        <w:rPr>
          <w:b w:val="0"/>
        </w:rPr>
        <w:t>.</w:t>
      </w:r>
    </w:p>
    <w:p w14:paraId="5F700C8B" w14:textId="77777777" w:rsidR="00205AD1" w:rsidRDefault="00205AD1" w:rsidP="00205AD1">
      <w:pPr>
        <w:pStyle w:val="Heading4"/>
        <w:tabs>
          <w:tab w:val="left" w:pos="2240"/>
          <w:tab w:val="left" w:pos="2241"/>
        </w:tabs>
        <w:spacing w:before="1"/>
        <w:ind w:left="0" w:firstLine="0"/>
      </w:pPr>
    </w:p>
    <w:p w14:paraId="689E2130" w14:textId="77777777" w:rsidR="00205AD1" w:rsidRDefault="00205AD1" w:rsidP="00205AD1">
      <w:pPr>
        <w:pStyle w:val="Heading4"/>
        <w:tabs>
          <w:tab w:val="left" w:pos="2240"/>
          <w:tab w:val="left" w:pos="2241"/>
        </w:tabs>
        <w:spacing w:before="1"/>
        <w:ind w:left="0" w:firstLine="0"/>
        <w:rPr>
          <w:b w:val="0"/>
        </w:rPr>
      </w:pPr>
    </w:p>
    <w:p w14:paraId="6D9A510C" w14:textId="706A2E9A" w:rsidR="00205AD1" w:rsidRDefault="00205AD1" w:rsidP="00267F68">
      <w:pPr>
        <w:pStyle w:val="Heading4"/>
        <w:tabs>
          <w:tab w:val="left" w:pos="2240"/>
          <w:tab w:val="left" w:pos="2241"/>
        </w:tabs>
        <w:spacing w:before="1"/>
        <w:ind w:left="720" w:firstLine="0"/>
        <w:rPr>
          <w:i/>
          <w:u w:val="single"/>
        </w:rPr>
      </w:pPr>
      <w:r>
        <w:rPr>
          <w:i/>
        </w:rPr>
        <w:t xml:space="preserve">Target 2:  </w:t>
      </w:r>
      <w:r>
        <w:rPr>
          <w:i/>
          <w:u w:val="single"/>
        </w:rPr>
        <w:t xml:space="preserve">Expansion of adolescent and transitional aged youth </w:t>
      </w:r>
      <w:r w:rsidR="00442FBE">
        <w:rPr>
          <w:i/>
          <w:u w:val="single"/>
        </w:rPr>
        <w:t xml:space="preserve">(TAY) </w:t>
      </w:r>
      <w:r>
        <w:rPr>
          <w:i/>
          <w:u w:val="single"/>
        </w:rPr>
        <w:t xml:space="preserve">treatment options across all ASAM levels of care for OUD with </w:t>
      </w:r>
      <w:proofErr w:type="spellStart"/>
      <w:r w:rsidR="00442FBE">
        <w:rPr>
          <w:i/>
          <w:u w:val="single"/>
        </w:rPr>
        <w:t>COD</w:t>
      </w:r>
      <w:r>
        <w:rPr>
          <w:i/>
          <w:u w:val="single"/>
        </w:rPr>
        <w:t>integration</w:t>
      </w:r>
      <w:bookmarkStart w:id="48" w:name="_heading=h.egn4okbbo1vt" w:colFirst="0" w:colLast="0"/>
      <w:bookmarkEnd w:id="48"/>
      <w:proofErr w:type="spellEnd"/>
    </w:p>
    <w:p w14:paraId="37626200" w14:textId="79ACD6C1" w:rsidR="00396BCB" w:rsidRDefault="00396BCB" w:rsidP="00267F68">
      <w:pPr>
        <w:pStyle w:val="Heading4"/>
        <w:tabs>
          <w:tab w:val="left" w:pos="2240"/>
          <w:tab w:val="left" w:pos="2241"/>
        </w:tabs>
        <w:spacing w:before="1"/>
        <w:ind w:left="720" w:firstLine="0"/>
        <w:rPr>
          <w:b w:val="0"/>
          <w:bCs w:val="0"/>
          <w:iCs/>
        </w:rPr>
      </w:pPr>
      <w:r w:rsidRPr="00E900C7">
        <w:rPr>
          <w:b w:val="0"/>
          <w:bCs w:val="0"/>
          <w:iCs/>
        </w:rPr>
        <w:t xml:space="preserve">Children, </w:t>
      </w:r>
      <w:proofErr w:type="gramStart"/>
      <w:r w:rsidRPr="00E900C7">
        <w:rPr>
          <w:b w:val="0"/>
          <w:bCs w:val="0"/>
          <w:iCs/>
        </w:rPr>
        <w:t>youth</w:t>
      </w:r>
      <w:proofErr w:type="gramEnd"/>
      <w:r w:rsidRPr="00E900C7">
        <w:rPr>
          <w:b w:val="0"/>
          <w:bCs w:val="0"/>
          <w:iCs/>
        </w:rPr>
        <w:t xml:space="preserve"> and families need access to </w:t>
      </w:r>
      <w:r w:rsidR="00A02543" w:rsidRPr="00E900C7">
        <w:rPr>
          <w:b w:val="0"/>
          <w:bCs w:val="0"/>
          <w:iCs/>
        </w:rPr>
        <w:t>community-based</w:t>
      </w:r>
      <w:r w:rsidR="00954B99" w:rsidRPr="00E900C7">
        <w:rPr>
          <w:b w:val="0"/>
          <w:bCs w:val="0"/>
          <w:iCs/>
        </w:rPr>
        <w:t xml:space="preserve"> treatment options</w:t>
      </w:r>
      <w:r w:rsidR="00442FBE">
        <w:rPr>
          <w:b w:val="0"/>
          <w:bCs w:val="0"/>
          <w:iCs/>
        </w:rPr>
        <w:t xml:space="preserve"> </w:t>
      </w:r>
      <w:r w:rsidR="00954B99" w:rsidRPr="00E900C7">
        <w:rPr>
          <w:b w:val="0"/>
          <w:bCs w:val="0"/>
          <w:iCs/>
        </w:rPr>
        <w:t>that promote healthy development, preserving the</w:t>
      </w:r>
      <w:r w:rsidR="00B20FE7" w:rsidRPr="00E900C7">
        <w:rPr>
          <w:b w:val="0"/>
          <w:bCs w:val="0"/>
          <w:iCs/>
        </w:rPr>
        <w:t xml:space="preserve"> child, youth and family/caregiver</w:t>
      </w:r>
      <w:r w:rsidR="00737FFD">
        <w:rPr>
          <w:b w:val="0"/>
          <w:bCs w:val="0"/>
          <w:iCs/>
        </w:rPr>
        <w:t xml:space="preserve"> relationships, continued engagement in education and to maintain the highest levels of functioning across all domains</w:t>
      </w:r>
      <w:r w:rsidR="00442FBE">
        <w:rPr>
          <w:b w:val="0"/>
          <w:bCs w:val="0"/>
          <w:iCs/>
        </w:rPr>
        <w:t xml:space="preserve"> to those impacted by OUD</w:t>
      </w:r>
      <w:r w:rsidR="00737FFD">
        <w:rPr>
          <w:b w:val="0"/>
          <w:bCs w:val="0"/>
          <w:iCs/>
        </w:rPr>
        <w:t xml:space="preserve">. </w:t>
      </w:r>
    </w:p>
    <w:p w14:paraId="51721EC5" w14:textId="77777777" w:rsidR="00737FFD" w:rsidRPr="00E900C7" w:rsidRDefault="00737FFD" w:rsidP="00396BCB">
      <w:pPr>
        <w:pStyle w:val="Heading4"/>
        <w:tabs>
          <w:tab w:val="left" w:pos="2240"/>
          <w:tab w:val="left" w:pos="2241"/>
        </w:tabs>
        <w:spacing w:before="1"/>
        <w:ind w:left="0" w:firstLine="0"/>
        <w:rPr>
          <w:b w:val="0"/>
          <w:bCs w:val="0"/>
          <w:iCs/>
        </w:rPr>
      </w:pPr>
    </w:p>
    <w:p w14:paraId="54242D1F" w14:textId="712482A6" w:rsidR="00205AD1" w:rsidRPr="00795167" w:rsidRDefault="00205AD1" w:rsidP="00205AD1">
      <w:pPr>
        <w:pStyle w:val="Heading4"/>
        <w:tabs>
          <w:tab w:val="left" w:pos="2240"/>
          <w:tab w:val="left" w:pos="2241"/>
        </w:tabs>
        <w:spacing w:before="1"/>
      </w:pPr>
      <w:bookmarkStart w:id="49" w:name="_heading=h.kg49yzcex51r" w:colFirst="0" w:colLast="0"/>
      <w:bookmarkEnd w:id="49"/>
      <w:r w:rsidRPr="00795167">
        <w:rPr>
          <w:i/>
        </w:rPr>
        <w:t>Activities</w:t>
      </w:r>
      <w:r w:rsidR="00442FBE">
        <w:rPr>
          <w:i/>
        </w:rPr>
        <w:t xml:space="preserve"> may include</w:t>
      </w:r>
      <w:r w:rsidRPr="00795167">
        <w:rPr>
          <w:i/>
        </w:rPr>
        <w:t xml:space="preserve">, </w:t>
      </w:r>
      <w:r w:rsidR="00442FBE">
        <w:rPr>
          <w:i/>
        </w:rPr>
        <w:t xml:space="preserve">but are </w:t>
      </w:r>
      <w:r w:rsidRPr="00795167">
        <w:rPr>
          <w:i/>
        </w:rPr>
        <w:t>not limited to:</w:t>
      </w:r>
    </w:p>
    <w:p w14:paraId="0AE3F088" w14:textId="77777777" w:rsidR="00205AD1" w:rsidRPr="00795167" w:rsidRDefault="00205AD1" w:rsidP="00205AD1">
      <w:pPr>
        <w:tabs>
          <w:tab w:val="left" w:pos="2240"/>
          <w:tab w:val="left" w:pos="2241"/>
        </w:tabs>
        <w:rPr>
          <w:u w:val="single"/>
        </w:rPr>
      </w:pPr>
    </w:p>
    <w:p w14:paraId="6A83FA1F" w14:textId="76DC3D55" w:rsidR="00C032CC" w:rsidRPr="00795167" w:rsidRDefault="00C032CC" w:rsidP="00205AD1">
      <w:pPr>
        <w:widowControl/>
        <w:numPr>
          <w:ilvl w:val="7"/>
          <w:numId w:val="50"/>
        </w:numPr>
        <w:tabs>
          <w:tab w:val="left" w:pos="2240"/>
          <w:tab w:val="left" w:pos="2241"/>
        </w:tabs>
        <w:autoSpaceDE/>
        <w:autoSpaceDN/>
        <w:jc w:val="both"/>
      </w:pPr>
      <w:bookmarkStart w:id="50" w:name="_heading=h.cyy493cd6glv" w:colFirst="0" w:colLast="0"/>
      <w:bookmarkEnd w:id="50"/>
      <w:r w:rsidRPr="00795167">
        <w:t xml:space="preserve">Expand access to MOUD treatment for youth in primary care and behavioral health </w:t>
      </w:r>
      <w:proofErr w:type="gramStart"/>
      <w:r w:rsidRPr="00795167">
        <w:t>settings</w:t>
      </w:r>
      <w:proofErr w:type="gramEnd"/>
    </w:p>
    <w:p w14:paraId="445543A5" w14:textId="4392B1B6" w:rsidR="00205AD1" w:rsidRPr="00795167" w:rsidRDefault="00205AD1" w:rsidP="00205AD1">
      <w:pPr>
        <w:widowControl/>
        <w:numPr>
          <w:ilvl w:val="7"/>
          <w:numId w:val="50"/>
        </w:numPr>
        <w:tabs>
          <w:tab w:val="left" w:pos="2240"/>
          <w:tab w:val="left" w:pos="2241"/>
        </w:tabs>
        <w:autoSpaceDE/>
        <w:autoSpaceDN/>
        <w:jc w:val="both"/>
      </w:pPr>
      <w:r w:rsidRPr="00795167">
        <w:t xml:space="preserve">Increase number of </w:t>
      </w:r>
      <w:r w:rsidR="00442FBE">
        <w:t xml:space="preserve">certified </w:t>
      </w:r>
      <w:r w:rsidRPr="00795167">
        <w:t xml:space="preserve">adolescent </w:t>
      </w:r>
      <w:r w:rsidR="00442FBE">
        <w:t xml:space="preserve">treatment </w:t>
      </w:r>
      <w:r w:rsidRPr="00795167">
        <w:t xml:space="preserve">beds to treat </w:t>
      </w:r>
      <w:r w:rsidR="00442FBE">
        <w:t>youth, a</w:t>
      </w:r>
      <w:r w:rsidRPr="00795167">
        <w:t>dolescent</w:t>
      </w:r>
      <w:r w:rsidR="00442FBE">
        <w:t>,</w:t>
      </w:r>
      <w:r w:rsidRPr="00795167">
        <w:t xml:space="preserve"> and </w:t>
      </w:r>
      <w:r w:rsidR="00442FBE">
        <w:t>TAY</w:t>
      </w:r>
      <w:r w:rsidRPr="00795167">
        <w:t xml:space="preserve"> experiencing an opioid misuse/use disorder, as well as services capable of treating </w:t>
      </w:r>
      <w:proofErr w:type="gramStart"/>
      <w:r w:rsidR="00442FBE">
        <w:t>COD</w:t>
      </w:r>
      <w:proofErr w:type="gramEnd"/>
    </w:p>
    <w:p w14:paraId="1610E636" w14:textId="5A6C053E" w:rsidR="00205AD1" w:rsidRPr="00795167" w:rsidRDefault="00205AD1" w:rsidP="00205AD1">
      <w:pPr>
        <w:widowControl/>
        <w:numPr>
          <w:ilvl w:val="7"/>
          <w:numId w:val="50"/>
        </w:numPr>
        <w:tabs>
          <w:tab w:val="left" w:pos="2240"/>
          <w:tab w:val="left" w:pos="2241"/>
        </w:tabs>
        <w:autoSpaceDE/>
        <w:autoSpaceDN/>
        <w:jc w:val="both"/>
      </w:pPr>
      <w:r w:rsidRPr="00795167">
        <w:t xml:space="preserve">Provide specialty care for adolescents in the child welfare and juvenile justice </w:t>
      </w:r>
      <w:proofErr w:type="gramStart"/>
      <w:r w:rsidRPr="00795167">
        <w:t>systems</w:t>
      </w:r>
      <w:proofErr w:type="gramEnd"/>
    </w:p>
    <w:p w14:paraId="215C7438" w14:textId="0044416F" w:rsidR="00205AD1" w:rsidRPr="00795167" w:rsidRDefault="00205AD1" w:rsidP="00205AD1">
      <w:pPr>
        <w:widowControl/>
        <w:numPr>
          <w:ilvl w:val="7"/>
          <w:numId w:val="50"/>
        </w:numPr>
        <w:tabs>
          <w:tab w:val="left" w:pos="2240"/>
          <w:tab w:val="left" w:pos="2241"/>
        </w:tabs>
        <w:autoSpaceDE/>
        <w:autoSpaceDN/>
        <w:jc w:val="both"/>
      </w:pPr>
      <w:r w:rsidRPr="00795167">
        <w:t xml:space="preserve">Provide grief counseling and support for those impacted by the fatal overdose by a family or </w:t>
      </w:r>
      <w:proofErr w:type="gramStart"/>
      <w:r w:rsidRPr="00795167">
        <w:t>friend</w:t>
      </w:r>
      <w:proofErr w:type="gramEnd"/>
    </w:p>
    <w:p w14:paraId="72E35092" w14:textId="6478B6D8" w:rsidR="00205AD1" w:rsidRPr="00795167" w:rsidRDefault="00205AD1" w:rsidP="00205AD1">
      <w:pPr>
        <w:widowControl/>
        <w:numPr>
          <w:ilvl w:val="7"/>
          <w:numId w:val="50"/>
        </w:numPr>
        <w:tabs>
          <w:tab w:val="left" w:pos="2240"/>
          <w:tab w:val="left" w:pos="2241"/>
        </w:tabs>
        <w:autoSpaceDE/>
        <w:autoSpaceDN/>
        <w:jc w:val="both"/>
      </w:pPr>
      <w:r w:rsidRPr="00795167">
        <w:t>Promote health-care profession career tracks in high</w:t>
      </w:r>
      <w:r w:rsidR="00BC7521">
        <w:t xml:space="preserve"> </w:t>
      </w:r>
      <w:r w:rsidRPr="00795167">
        <w:t>school</w:t>
      </w:r>
      <w:r w:rsidR="00442FBE">
        <w:t xml:space="preserve"> or community </w:t>
      </w:r>
      <w:proofErr w:type="gramStart"/>
      <w:r w:rsidR="00442FBE">
        <w:t>college</w:t>
      </w:r>
      <w:proofErr w:type="gramEnd"/>
    </w:p>
    <w:p w14:paraId="1596F524" w14:textId="59A1256E" w:rsidR="00205AD1" w:rsidRPr="00795167" w:rsidRDefault="00205AD1" w:rsidP="00205AD1">
      <w:pPr>
        <w:widowControl/>
        <w:tabs>
          <w:tab w:val="left" w:pos="2240"/>
          <w:tab w:val="left" w:pos="2241"/>
        </w:tabs>
        <w:ind w:left="1160"/>
        <w:jc w:val="both"/>
      </w:pPr>
    </w:p>
    <w:p w14:paraId="53051EBD" w14:textId="423F20D8" w:rsidR="00205AD1" w:rsidRPr="00795167" w:rsidRDefault="00205AD1" w:rsidP="00205AD1">
      <w:pPr>
        <w:pStyle w:val="Heading4"/>
        <w:tabs>
          <w:tab w:val="left" w:pos="2240"/>
          <w:tab w:val="left" w:pos="2241"/>
        </w:tabs>
        <w:spacing w:before="1"/>
        <w:rPr>
          <w:b w:val="0"/>
        </w:rPr>
      </w:pPr>
      <w:r w:rsidRPr="00795167">
        <w:rPr>
          <w:b w:val="0"/>
        </w:rPr>
        <w:tab/>
      </w:r>
    </w:p>
    <w:p w14:paraId="06791640" w14:textId="77777777" w:rsidR="00205AD1" w:rsidRPr="00795167" w:rsidRDefault="00205AD1" w:rsidP="00442FBE">
      <w:pPr>
        <w:pStyle w:val="Heading4"/>
        <w:tabs>
          <w:tab w:val="left" w:pos="2240"/>
          <w:tab w:val="left" w:pos="2241"/>
        </w:tabs>
        <w:spacing w:before="1"/>
        <w:ind w:left="720" w:firstLine="0"/>
        <w:rPr>
          <w:i/>
          <w:u w:val="single"/>
        </w:rPr>
      </w:pPr>
      <w:r w:rsidRPr="00795167">
        <w:rPr>
          <w:i/>
        </w:rPr>
        <w:t xml:space="preserve">Target 3: </w:t>
      </w:r>
      <w:r w:rsidRPr="00795167">
        <w:rPr>
          <w:i/>
          <w:u w:val="single"/>
        </w:rPr>
        <w:t xml:space="preserve">  Increase Access to Evidence-Based Treatment </w:t>
      </w:r>
      <w:proofErr w:type="gramStart"/>
      <w:r w:rsidRPr="00795167">
        <w:rPr>
          <w:i/>
          <w:u w:val="single"/>
        </w:rPr>
        <w:t>For</w:t>
      </w:r>
      <w:proofErr w:type="gramEnd"/>
      <w:r w:rsidRPr="00795167">
        <w:rPr>
          <w:i/>
          <w:u w:val="single"/>
        </w:rPr>
        <w:t xml:space="preserve"> Tribal Entities </w:t>
      </w:r>
    </w:p>
    <w:p w14:paraId="30029BF0" w14:textId="77777777" w:rsidR="003D52EF" w:rsidRPr="00795167" w:rsidRDefault="00205AD1" w:rsidP="00267F68">
      <w:pPr>
        <w:widowControl/>
        <w:ind w:left="720"/>
        <w:rPr>
          <w:b/>
        </w:rPr>
      </w:pPr>
      <w:r w:rsidRPr="00795167">
        <w:lastRenderedPageBreak/>
        <w:t xml:space="preserve">Applicants proposing to serve tribal populations must utilize culturally appropriate treatment services to address the needs of the tribal community including secondary or tertiary prevention, treatment, and recovery services. Services should be focused on improving OUD service access. </w:t>
      </w:r>
      <w:r w:rsidRPr="00795167">
        <w:rPr>
          <w:b/>
        </w:rPr>
        <w:t xml:space="preserve"> </w:t>
      </w:r>
    </w:p>
    <w:p w14:paraId="24CD41E9" w14:textId="77777777" w:rsidR="00205AD1" w:rsidRPr="00795167" w:rsidRDefault="00205AD1" w:rsidP="00205AD1">
      <w:pPr>
        <w:widowControl/>
        <w:rPr>
          <w:bCs/>
        </w:rPr>
      </w:pPr>
    </w:p>
    <w:p w14:paraId="71664250" w14:textId="77777777" w:rsidR="00205AD1" w:rsidRPr="00795167" w:rsidRDefault="00205AD1" w:rsidP="00205AD1">
      <w:pPr>
        <w:pStyle w:val="Heading4"/>
        <w:tabs>
          <w:tab w:val="left" w:pos="2240"/>
          <w:tab w:val="left" w:pos="2241"/>
        </w:tabs>
        <w:spacing w:before="1"/>
      </w:pPr>
      <w:bookmarkStart w:id="51" w:name="_heading=h.7sp0l63cfe9v" w:colFirst="0" w:colLast="0"/>
      <w:bookmarkEnd w:id="51"/>
      <w:r w:rsidRPr="00795167">
        <w:rPr>
          <w:i/>
        </w:rPr>
        <w:t>Activities, not limited to:</w:t>
      </w:r>
    </w:p>
    <w:p w14:paraId="7B0AD984" w14:textId="77777777" w:rsidR="00205AD1" w:rsidRPr="00795167" w:rsidRDefault="00205AD1" w:rsidP="00205AD1">
      <w:pPr>
        <w:pStyle w:val="Heading4"/>
        <w:tabs>
          <w:tab w:val="left" w:pos="2240"/>
          <w:tab w:val="left" w:pos="2241"/>
        </w:tabs>
        <w:spacing w:before="1"/>
        <w:ind w:left="810" w:firstLine="0"/>
        <w:jc w:val="both"/>
        <w:rPr>
          <w:b w:val="0"/>
        </w:rPr>
      </w:pPr>
    </w:p>
    <w:p w14:paraId="6A4790DD" w14:textId="77777777" w:rsidR="00205AD1" w:rsidRDefault="00205AD1" w:rsidP="00205AD1">
      <w:pPr>
        <w:numPr>
          <w:ilvl w:val="5"/>
          <w:numId w:val="45"/>
        </w:numPr>
        <w:tabs>
          <w:tab w:val="left" w:pos="2240"/>
          <w:tab w:val="left" w:pos="2241"/>
        </w:tabs>
        <w:autoSpaceDE/>
        <w:autoSpaceDN/>
      </w:pPr>
      <w:r>
        <w:t xml:space="preserve">Expand access to MOUD services for members of tribal </w:t>
      </w:r>
      <w:proofErr w:type="gramStart"/>
      <w:r>
        <w:t>communities</w:t>
      </w:r>
      <w:proofErr w:type="gramEnd"/>
    </w:p>
    <w:p w14:paraId="568D6E7D" w14:textId="77777777" w:rsidR="00205AD1" w:rsidRDefault="00205AD1" w:rsidP="00205AD1">
      <w:pPr>
        <w:widowControl/>
        <w:numPr>
          <w:ilvl w:val="5"/>
          <w:numId w:val="45"/>
        </w:numPr>
        <w:tabs>
          <w:tab w:val="left" w:pos="2240"/>
          <w:tab w:val="left" w:pos="2241"/>
        </w:tabs>
        <w:autoSpaceDE/>
        <w:autoSpaceDN/>
        <w:jc w:val="both"/>
      </w:pPr>
      <w:r>
        <w:t xml:space="preserve">Provide continuity of care between levels of care </w:t>
      </w:r>
    </w:p>
    <w:p w14:paraId="0AD48316" w14:textId="77777777" w:rsidR="00205AD1" w:rsidRDefault="00205AD1" w:rsidP="00205AD1">
      <w:pPr>
        <w:widowControl/>
        <w:numPr>
          <w:ilvl w:val="5"/>
          <w:numId w:val="45"/>
        </w:numPr>
        <w:tabs>
          <w:tab w:val="left" w:pos="2240"/>
          <w:tab w:val="left" w:pos="2241"/>
        </w:tabs>
        <w:autoSpaceDE/>
        <w:autoSpaceDN/>
        <w:jc w:val="both"/>
      </w:pPr>
      <w:r>
        <w:t xml:space="preserve">Collaborate with entities serving tribal communities to provide service referrals, when appropriate, to meet the community needs for prevention, harm reduction, and </w:t>
      </w:r>
      <w:proofErr w:type="gramStart"/>
      <w:r>
        <w:t>treatment</w:t>
      </w:r>
      <w:proofErr w:type="gramEnd"/>
      <w:r>
        <w:t xml:space="preserve"> </w:t>
      </w:r>
    </w:p>
    <w:p w14:paraId="15B59605" w14:textId="77777777" w:rsidR="00205AD1" w:rsidRDefault="00205AD1" w:rsidP="00205AD1">
      <w:pPr>
        <w:widowControl/>
        <w:numPr>
          <w:ilvl w:val="5"/>
          <w:numId w:val="45"/>
        </w:numPr>
        <w:tabs>
          <w:tab w:val="left" w:pos="2240"/>
          <w:tab w:val="left" w:pos="2241"/>
        </w:tabs>
        <w:autoSpaceDE/>
        <w:autoSpaceDN/>
        <w:jc w:val="both"/>
      </w:pPr>
      <w:r>
        <w:t>Support referral to culturally appropriate evidence-based practices</w:t>
      </w:r>
    </w:p>
    <w:p w14:paraId="72490C0A" w14:textId="77777777" w:rsidR="00205AD1" w:rsidRDefault="00205AD1" w:rsidP="00205AD1">
      <w:pPr>
        <w:widowControl/>
        <w:tabs>
          <w:tab w:val="left" w:pos="2240"/>
          <w:tab w:val="left" w:pos="2241"/>
        </w:tabs>
        <w:ind w:left="1160"/>
        <w:jc w:val="both"/>
        <w:rPr>
          <w:highlight w:val="yellow"/>
        </w:rPr>
      </w:pPr>
    </w:p>
    <w:p w14:paraId="775FCDBF" w14:textId="77777777" w:rsidR="00205AD1" w:rsidRDefault="00205AD1" w:rsidP="00205AD1">
      <w:pPr>
        <w:pStyle w:val="Heading4"/>
        <w:tabs>
          <w:tab w:val="left" w:pos="2240"/>
          <w:tab w:val="left" w:pos="2241"/>
        </w:tabs>
        <w:spacing w:before="1"/>
        <w:rPr>
          <w:b w:val="0"/>
        </w:rPr>
      </w:pPr>
    </w:p>
    <w:p w14:paraId="31650ACE" w14:textId="77777777" w:rsidR="00205AD1" w:rsidRDefault="00205AD1" w:rsidP="00267F68">
      <w:pPr>
        <w:pStyle w:val="Heading4"/>
        <w:tabs>
          <w:tab w:val="left" w:pos="2240"/>
          <w:tab w:val="left" w:pos="2241"/>
        </w:tabs>
        <w:spacing w:before="1"/>
        <w:ind w:left="720" w:firstLine="0"/>
        <w:rPr>
          <w:i/>
          <w:u w:val="single"/>
        </w:rPr>
      </w:pPr>
      <w:r>
        <w:rPr>
          <w:u w:val="single"/>
        </w:rPr>
        <w:t xml:space="preserve">Target 4.  </w:t>
      </w:r>
      <w:r>
        <w:rPr>
          <w:i/>
          <w:u w:val="single"/>
        </w:rPr>
        <w:t>Increase Availability and Access to MOUD</w:t>
      </w:r>
    </w:p>
    <w:p w14:paraId="0C5C4267" w14:textId="725A7E27" w:rsidR="00205AD1" w:rsidRDefault="00205AD1" w:rsidP="00267F68">
      <w:pPr>
        <w:ind w:left="720"/>
        <w:rPr>
          <w:b/>
        </w:rPr>
      </w:pPr>
      <w:r>
        <w:t>This target subsection includes increasing access to MOUD provider treatment in rural and underserved areas, increase access to MOUD, and increase provider proficiency in treatment with MOUD.</w:t>
      </w:r>
    </w:p>
    <w:p w14:paraId="4A6C1A6C" w14:textId="77777777" w:rsidR="00205AD1" w:rsidRDefault="00205AD1" w:rsidP="00205AD1">
      <w:pPr>
        <w:pStyle w:val="Heading4"/>
        <w:tabs>
          <w:tab w:val="left" w:pos="2240"/>
          <w:tab w:val="left" w:pos="2241"/>
        </w:tabs>
        <w:spacing w:before="1"/>
        <w:jc w:val="both"/>
        <w:rPr>
          <w:b w:val="0"/>
        </w:rPr>
      </w:pPr>
    </w:p>
    <w:p w14:paraId="303E7322" w14:textId="40E4896C" w:rsidR="00205AD1" w:rsidRPr="00795167" w:rsidRDefault="00205AD1" w:rsidP="00205AD1">
      <w:pPr>
        <w:pStyle w:val="Heading4"/>
        <w:tabs>
          <w:tab w:val="left" w:pos="2240"/>
          <w:tab w:val="left" w:pos="2241"/>
        </w:tabs>
        <w:spacing w:before="1"/>
        <w:rPr>
          <w:i/>
        </w:rPr>
      </w:pPr>
      <w:r w:rsidRPr="00795167">
        <w:rPr>
          <w:i/>
        </w:rPr>
        <w:t>Activities, not limited to:</w:t>
      </w:r>
    </w:p>
    <w:p w14:paraId="60C55D61" w14:textId="77777777" w:rsidR="00205AD1" w:rsidRPr="00795167" w:rsidRDefault="00205AD1" w:rsidP="00D96F67">
      <w:pPr>
        <w:pStyle w:val="Heading4"/>
        <w:numPr>
          <w:ilvl w:val="5"/>
          <w:numId w:val="47"/>
        </w:numPr>
        <w:tabs>
          <w:tab w:val="left" w:pos="2240"/>
          <w:tab w:val="left" w:pos="2241"/>
        </w:tabs>
        <w:spacing w:before="1"/>
        <w:jc w:val="both"/>
        <w:rPr>
          <w:b w:val="0"/>
        </w:rPr>
      </w:pPr>
      <w:r w:rsidRPr="00795167">
        <w:rPr>
          <w:b w:val="0"/>
        </w:rPr>
        <w:t xml:space="preserve">Create street outreach teams to provide street medicine programs, harm reduction, psychiatry, and care </w:t>
      </w:r>
      <w:proofErr w:type="gramStart"/>
      <w:r w:rsidRPr="00795167">
        <w:rPr>
          <w:b w:val="0"/>
        </w:rPr>
        <w:t>management</w:t>
      </w:r>
      <w:proofErr w:type="gramEnd"/>
      <w:r w:rsidRPr="00795167">
        <w:rPr>
          <w:b w:val="0"/>
          <w:i/>
        </w:rPr>
        <w:t xml:space="preserve"> </w:t>
      </w:r>
    </w:p>
    <w:p w14:paraId="0E9C457B" w14:textId="77777777" w:rsidR="00205AD1" w:rsidRPr="00795167" w:rsidRDefault="00205AD1" w:rsidP="00D96F67">
      <w:pPr>
        <w:pStyle w:val="Heading4"/>
        <w:numPr>
          <w:ilvl w:val="5"/>
          <w:numId w:val="47"/>
        </w:numPr>
        <w:tabs>
          <w:tab w:val="left" w:pos="2240"/>
          <w:tab w:val="left" w:pos="2241"/>
        </w:tabs>
        <w:spacing w:before="1"/>
        <w:jc w:val="both"/>
        <w:rPr>
          <w:b w:val="0"/>
        </w:rPr>
      </w:pPr>
      <w:r w:rsidRPr="00795167">
        <w:rPr>
          <w:b w:val="0"/>
        </w:rPr>
        <w:t>Expand access to long-acting buprenorphine medications</w:t>
      </w:r>
      <w:r w:rsidRPr="00795167">
        <w:rPr>
          <w:b w:val="0"/>
          <w:i/>
        </w:rPr>
        <w:t xml:space="preserve"> </w:t>
      </w:r>
      <w:r w:rsidRPr="00795167">
        <w:rPr>
          <w:b w:val="0"/>
        </w:rPr>
        <w:t xml:space="preserve">Increase education, adoption, and support for buprenorphine as a first-line treatment for reproductive/birthing/pregnant, etc., </w:t>
      </w:r>
      <w:proofErr w:type="gramStart"/>
      <w:r w:rsidRPr="00795167">
        <w:rPr>
          <w:b w:val="0"/>
        </w:rPr>
        <w:t>patients</w:t>
      </w:r>
      <w:proofErr w:type="gramEnd"/>
      <w:r w:rsidRPr="00795167">
        <w:rPr>
          <w:b w:val="0"/>
        </w:rPr>
        <w:t xml:space="preserve"> </w:t>
      </w:r>
    </w:p>
    <w:p w14:paraId="1C224119" w14:textId="77777777" w:rsidR="00205AD1" w:rsidRPr="00795167" w:rsidRDefault="00205AD1" w:rsidP="00D96F67">
      <w:pPr>
        <w:pStyle w:val="Heading4"/>
        <w:numPr>
          <w:ilvl w:val="5"/>
          <w:numId w:val="47"/>
        </w:numPr>
        <w:tabs>
          <w:tab w:val="left" w:pos="2240"/>
          <w:tab w:val="left" w:pos="2241"/>
        </w:tabs>
        <w:spacing w:before="1"/>
        <w:jc w:val="both"/>
        <w:rPr>
          <w:b w:val="0"/>
        </w:rPr>
      </w:pPr>
      <w:r w:rsidRPr="00795167">
        <w:rPr>
          <w:b w:val="0"/>
        </w:rPr>
        <w:t xml:space="preserve">Initiate buprenorphine in the emergency department and during inpatient </w:t>
      </w:r>
      <w:proofErr w:type="gramStart"/>
      <w:r w:rsidRPr="00795167">
        <w:rPr>
          <w:b w:val="0"/>
        </w:rPr>
        <w:t>stays</w:t>
      </w:r>
      <w:proofErr w:type="gramEnd"/>
      <w:r w:rsidRPr="00795167">
        <w:rPr>
          <w:b w:val="0"/>
          <w:i/>
        </w:rPr>
        <w:t xml:space="preserve"> </w:t>
      </w:r>
    </w:p>
    <w:p w14:paraId="69282582" w14:textId="77777777" w:rsidR="00205AD1" w:rsidRPr="00795167" w:rsidRDefault="00205AD1" w:rsidP="00D96F67">
      <w:pPr>
        <w:pStyle w:val="Heading4"/>
        <w:numPr>
          <w:ilvl w:val="5"/>
          <w:numId w:val="47"/>
        </w:numPr>
        <w:tabs>
          <w:tab w:val="left" w:pos="2240"/>
          <w:tab w:val="left" w:pos="2241"/>
        </w:tabs>
        <w:spacing w:before="1"/>
        <w:jc w:val="both"/>
        <w:rPr>
          <w:b w:val="0"/>
        </w:rPr>
      </w:pPr>
      <w:r w:rsidRPr="00795167">
        <w:rPr>
          <w:b w:val="0"/>
        </w:rPr>
        <w:t xml:space="preserve">Support low threshold prescribing for buprenorphine </w:t>
      </w:r>
      <w:proofErr w:type="gramStart"/>
      <w:r w:rsidRPr="00795167">
        <w:rPr>
          <w:b w:val="0"/>
        </w:rPr>
        <w:t>treatment</w:t>
      </w:r>
      <w:proofErr w:type="gramEnd"/>
    </w:p>
    <w:p w14:paraId="4433ECBB" w14:textId="77777777" w:rsidR="00205AD1" w:rsidRPr="00795167" w:rsidRDefault="00205AD1" w:rsidP="00205AD1">
      <w:pPr>
        <w:widowControl/>
        <w:numPr>
          <w:ilvl w:val="5"/>
          <w:numId w:val="47"/>
        </w:numPr>
        <w:autoSpaceDE/>
        <w:autoSpaceDN/>
        <w:jc w:val="both"/>
      </w:pPr>
      <w:r w:rsidRPr="00795167">
        <w:t xml:space="preserve">Expand MOUD services within FQHCs and Rural Health Clinics (RHCs) </w:t>
      </w:r>
    </w:p>
    <w:p w14:paraId="170D891E" w14:textId="77777777" w:rsidR="00205AD1" w:rsidRPr="00795167" w:rsidRDefault="00205AD1" w:rsidP="00205AD1">
      <w:pPr>
        <w:widowControl/>
        <w:numPr>
          <w:ilvl w:val="5"/>
          <w:numId w:val="47"/>
        </w:numPr>
        <w:autoSpaceDE/>
        <w:autoSpaceDN/>
        <w:jc w:val="both"/>
      </w:pPr>
      <w:r w:rsidRPr="00795167">
        <w:t xml:space="preserve">Increase longer-term and short-term rehabilitation program </w:t>
      </w:r>
      <w:proofErr w:type="gramStart"/>
      <w:r w:rsidRPr="00795167">
        <w:t>capacity</w:t>
      </w:r>
      <w:proofErr w:type="gramEnd"/>
      <w:r w:rsidRPr="00795167">
        <w:t xml:space="preserve"> </w:t>
      </w:r>
    </w:p>
    <w:p w14:paraId="7D520CCD" w14:textId="77777777" w:rsidR="00205AD1" w:rsidRPr="00795167" w:rsidRDefault="00205AD1" w:rsidP="00205AD1">
      <w:pPr>
        <w:widowControl/>
        <w:numPr>
          <w:ilvl w:val="5"/>
          <w:numId w:val="47"/>
        </w:numPr>
        <w:autoSpaceDE/>
        <w:autoSpaceDN/>
        <w:jc w:val="both"/>
      </w:pPr>
      <w:r w:rsidRPr="00795167">
        <w:t xml:space="preserve">Provide grief counseling and support for those impacted by the fatal overdose by a family or </w:t>
      </w:r>
      <w:proofErr w:type="gramStart"/>
      <w:r w:rsidRPr="00795167">
        <w:t>friend</w:t>
      </w:r>
      <w:proofErr w:type="gramEnd"/>
      <w:r w:rsidRPr="00795167">
        <w:t xml:space="preserve"> </w:t>
      </w:r>
    </w:p>
    <w:p w14:paraId="4FC20A8F" w14:textId="77777777" w:rsidR="00205AD1" w:rsidRPr="00795167" w:rsidRDefault="00205AD1" w:rsidP="00205AD1">
      <w:pPr>
        <w:widowControl/>
        <w:numPr>
          <w:ilvl w:val="5"/>
          <w:numId w:val="47"/>
        </w:numPr>
        <w:tabs>
          <w:tab w:val="left" w:pos="2240"/>
          <w:tab w:val="left" w:pos="2241"/>
        </w:tabs>
        <w:autoSpaceDE/>
        <w:autoSpaceDN/>
        <w:jc w:val="both"/>
      </w:pPr>
      <w:r w:rsidRPr="00795167">
        <w:t xml:space="preserve">Engage nontraditional community resources to expand treatment access in rural or underserved areas and target populations that experience health </w:t>
      </w:r>
      <w:proofErr w:type="gramStart"/>
      <w:r w:rsidRPr="00795167">
        <w:t>disparities</w:t>
      </w:r>
      <w:proofErr w:type="gramEnd"/>
      <w:r w:rsidRPr="00795167">
        <w:t xml:space="preserve"> </w:t>
      </w:r>
    </w:p>
    <w:p w14:paraId="621BF3FA" w14:textId="77777777" w:rsidR="00205AD1" w:rsidRPr="00795167" w:rsidRDefault="00205AD1" w:rsidP="00205AD1">
      <w:pPr>
        <w:widowControl/>
        <w:numPr>
          <w:ilvl w:val="5"/>
          <w:numId w:val="47"/>
        </w:numPr>
        <w:tabs>
          <w:tab w:val="left" w:pos="2240"/>
          <w:tab w:val="left" w:pos="2241"/>
        </w:tabs>
        <w:autoSpaceDE/>
        <w:autoSpaceDN/>
        <w:jc w:val="both"/>
      </w:pPr>
      <w:r w:rsidRPr="00795167">
        <w:t xml:space="preserve">Increase withdrawal management services in the context of comprehensive treatment </w:t>
      </w:r>
      <w:proofErr w:type="gramStart"/>
      <w:r w:rsidRPr="00795167">
        <w:t>programs</w:t>
      </w:r>
      <w:proofErr w:type="gramEnd"/>
    </w:p>
    <w:p w14:paraId="656BAA77" w14:textId="77777777" w:rsidR="00205AD1" w:rsidRPr="00795167" w:rsidRDefault="00205AD1" w:rsidP="00205AD1">
      <w:pPr>
        <w:widowControl/>
        <w:numPr>
          <w:ilvl w:val="5"/>
          <w:numId w:val="47"/>
        </w:numPr>
        <w:tabs>
          <w:tab w:val="left" w:pos="2240"/>
          <w:tab w:val="left" w:pos="2241"/>
        </w:tabs>
        <w:autoSpaceDE/>
        <w:autoSpaceDN/>
        <w:jc w:val="both"/>
      </w:pPr>
      <w:r w:rsidRPr="00795167">
        <w:t xml:space="preserve">Increase availability of peer recovery support services </w:t>
      </w:r>
    </w:p>
    <w:p w14:paraId="6E777F9A" w14:textId="77777777" w:rsidR="00205AD1" w:rsidRPr="00795167" w:rsidRDefault="00205AD1" w:rsidP="00205AD1">
      <w:pPr>
        <w:pStyle w:val="Heading4"/>
        <w:spacing w:before="1"/>
        <w:ind w:left="1160" w:firstLine="0"/>
        <w:jc w:val="both"/>
        <w:rPr>
          <w:sz w:val="21"/>
          <w:szCs w:val="21"/>
        </w:rPr>
      </w:pPr>
    </w:p>
    <w:p w14:paraId="7967381E" w14:textId="77777777" w:rsidR="00205AD1" w:rsidRPr="00795167" w:rsidRDefault="00205AD1" w:rsidP="00267F68">
      <w:pPr>
        <w:pBdr>
          <w:top w:val="nil"/>
          <w:left w:val="nil"/>
          <w:bottom w:val="nil"/>
          <w:right w:val="nil"/>
          <w:between w:val="nil"/>
        </w:pBdr>
        <w:spacing w:before="2"/>
        <w:ind w:left="720" w:right="748"/>
        <w:rPr>
          <w:b/>
          <w:i/>
          <w:u w:val="single"/>
        </w:rPr>
      </w:pPr>
      <w:r w:rsidRPr="00795167">
        <w:rPr>
          <w:b/>
          <w:i/>
          <w:u w:val="single"/>
        </w:rPr>
        <w:t>Target 5:   Increase Treatment for Neonatal Abstinence Syndrome (NAS)/Pre &amp; Postpartum Services</w:t>
      </w:r>
    </w:p>
    <w:p w14:paraId="07E0DCCD" w14:textId="77777777" w:rsidR="00205AD1" w:rsidRPr="00795167" w:rsidRDefault="00205AD1" w:rsidP="00267F68">
      <w:pPr>
        <w:pBdr>
          <w:top w:val="nil"/>
          <w:left w:val="nil"/>
          <w:bottom w:val="nil"/>
          <w:right w:val="nil"/>
          <w:between w:val="nil"/>
        </w:pBdr>
        <w:spacing w:before="2"/>
        <w:ind w:left="720" w:right="748"/>
      </w:pPr>
      <w:r w:rsidRPr="00795167">
        <w:t xml:space="preserve">Includes screening, </w:t>
      </w:r>
      <w:proofErr w:type="gramStart"/>
      <w:r w:rsidRPr="00795167">
        <w:t>intervention</w:t>
      </w:r>
      <w:proofErr w:type="gramEnd"/>
      <w:r w:rsidRPr="00795167">
        <w:t xml:space="preserve"> and referral for pregnant women. Use EBPs to support mothers, babies, and families impacted by opioid use and ensure all providers prioritize best practices for patients, family/caregivers, and neonates/infants.  Increase parent/baby/child treatment options including recovery housing and residential treatment that allow the family to remain together. </w:t>
      </w:r>
    </w:p>
    <w:p w14:paraId="5883485D" w14:textId="77777777" w:rsidR="00205AD1" w:rsidRPr="00795167" w:rsidRDefault="00205AD1" w:rsidP="00205AD1">
      <w:pPr>
        <w:pBdr>
          <w:top w:val="nil"/>
          <w:left w:val="nil"/>
          <w:bottom w:val="nil"/>
          <w:right w:val="nil"/>
          <w:between w:val="nil"/>
        </w:pBdr>
        <w:spacing w:before="2"/>
        <w:ind w:left="720" w:right="748"/>
      </w:pPr>
    </w:p>
    <w:p w14:paraId="3F7BF1D9" w14:textId="190205DF" w:rsidR="00205AD1" w:rsidRPr="00795167" w:rsidRDefault="00205AD1" w:rsidP="00C81ED8">
      <w:pPr>
        <w:pBdr>
          <w:top w:val="nil"/>
          <w:left w:val="nil"/>
          <w:bottom w:val="nil"/>
          <w:right w:val="nil"/>
          <w:between w:val="nil"/>
        </w:pBdr>
        <w:spacing w:before="2"/>
        <w:ind w:right="748" w:firstLine="720"/>
        <w:rPr>
          <w:b/>
          <w:i/>
        </w:rPr>
      </w:pPr>
      <w:r w:rsidRPr="00795167">
        <w:rPr>
          <w:b/>
          <w:i/>
        </w:rPr>
        <w:t>Activities, not limited to:</w:t>
      </w:r>
    </w:p>
    <w:p w14:paraId="71154A5C" w14:textId="75A02CC8" w:rsidR="00112CE6" w:rsidRPr="00795167" w:rsidRDefault="00205AD1" w:rsidP="00205AD1">
      <w:pPr>
        <w:pBdr>
          <w:top w:val="nil"/>
          <w:left w:val="nil"/>
          <w:bottom w:val="nil"/>
          <w:right w:val="nil"/>
          <w:between w:val="nil"/>
        </w:pBdr>
        <w:spacing w:before="2"/>
        <w:ind w:left="720" w:right="748" w:firstLine="720"/>
        <w:rPr>
          <w:i/>
        </w:rPr>
      </w:pPr>
      <w:r w:rsidRPr="00795167">
        <w:t xml:space="preserve">Offer parenting programs and home visits for at-risk pregnant </w:t>
      </w:r>
      <w:proofErr w:type="gramStart"/>
      <w:r w:rsidRPr="00795167">
        <w:t>women</w:t>
      </w:r>
      <w:proofErr w:type="gramEnd"/>
      <w:r w:rsidRPr="00795167">
        <w:rPr>
          <w:i/>
        </w:rPr>
        <w:t xml:space="preserve"> </w:t>
      </w:r>
    </w:p>
    <w:p w14:paraId="5C5621E4" w14:textId="77777777" w:rsidR="00C67ECD" w:rsidRPr="00795167" w:rsidRDefault="00C67ECD" w:rsidP="00C67ECD">
      <w:pPr>
        <w:pBdr>
          <w:top w:val="nil"/>
          <w:left w:val="nil"/>
          <w:bottom w:val="nil"/>
          <w:right w:val="nil"/>
          <w:between w:val="nil"/>
        </w:pBdr>
        <w:spacing w:before="2"/>
        <w:ind w:right="748"/>
        <w:rPr>
          <w:i/>
        </w:rPr>
      </w:pPr>
    </w:p>
    <w:p w14:paraId="10F9F869" w14:textId="22D6011E" w:rsidR="00205AD1" w:rsidRPr="00795167" w:rsidRDefault="00205AD1" w:rsidP="00267F68">
      <w:pPr>
        <w:pBdr>
          <w:top w:val="nil"/>
          <w:left w:val="nil"/>
          <w:bottom w:val="nil"/>
          <w:right w:val="nil"/>
          <w:between w:val="nil"/>
        </w:pBdr>
        <w:spacing w:before="2"/>
        <w:ind w:right="748" w:firstLine="720"/>
        <w:rPr>
          <w:b/>
          <w:i/>
        </w:rPr>
      </w:pPr>
      <w:r w:rsidRPr="00795167">
        <w:rPr>
          <w:b/>
          <w:i/>
        </w:rPr>
        <w:t xml:space="preserve">Minimum Criteria for </w:t>
      </w:r>
      <w:r w:rsidR="007E5870" w:rsidRPr="00795167">
        <w:rPr>
          <w:b/>
          <w:i/>
        </w:rPr>
        <w:t xml:space="preserve">Treatment </w:t>
      </w:r>
      <w:r w:rsidRPr="00795167">
        <w:rPr>
          <w:b/>
          <w:i/>
        </w:rPr>
        <w:t xml:space="preserve">Expansion </w:t>
      </w:r>
    </w:p>
    <w:p w14:paraId="60BBA12B" w14:textId="77777777" w:rsidR="00205AD1" w:rsidRPr="00795167" w:rsidRDefault="00205AD1" w:rsidP="00205AD1">
      <w:pPr>
        <w:pBdr>
          <w:top w:val="nil"/>
          <w:left w:val="nil"/>
          <w:bottom w:val="nil"/>
          <w:right w:val="nil"/>
          <w:between w:val="nil"/>
        </w:pBdr>
        <w:spacing w:before="2"/>
        <w:ind w:left="1520" w:right="748"/>
        <w:rPr>
          <w:b/>
          <w:i/>
        </w:rPr>
      </w:pPr>
    </w:p>
    <w:p w14:paraId="1922E456" w14:textId="77777777" w:rsidR="00205AD1" w:rsidRPr="00795167" w:rsidRDefault="00205AD1" w:rsidP="00C67ECD">
      <w:pPr>
        <w:numPr>
          <w:ilvl w:val="0"/>
          <w:numId w:val="43"/>
        </w:numPr>
        <w:pBdr>
          <w:top w:val="nil"/>
          <w:left w:val="nil"/>
          <w:bottom w:val="nil"/>
          <w:right w:val="nil"/>
          <w:between w:val="nil"/>
        </w:pBdr>
        <w:tabs>
          <w:tab w:val="left" w:pos="1520"/>
          <w:tab w:val="left" w:pos="1521"/>
        </w:tabs>
        <w:autoSpaceDE/>
        <w:autoSpaceDN/>
        <w:ind w:right="820"/>
        <w:jc w:val="both"/>
        <w:rPr>
          <w:rFonts w:ascii="Noto Sans Symbols" w:eastAsia="Noto Sans Symbols" w:hAnsi="Noto Sans Symbols" w:cs="Noto Sans Symbols"/>
        </w:rPr>
      </w:pPr>
      <w:r w:rsidRPr="00795167">
        <w:t xml:space="preserve">Ensure all individuals are provided evidence-based and culturally competent opioid use or misuse services. </w:t>
      </w:r>
    </w:p>
    <w:p w14:paraId="6A9E786D" w14:textId="77777777" w:rsidR="00205AD1" w:rsidRPr="00795167" w:rsidRDefault="00205AD1" w:rsidP="00C67ECD">
      <w:pPr>
        <w:numPr>
          <w:ilvl w:val="0"/>
          <w:numId w:val="43"/>
        </w:numPr>
        <w:pBdr>
          <w:top w:val="nil"/>
          <w:left w:val="nil"/>
          <w:bottom w:val="nil"/>
          <w:right w:val="nil"/>
          <w:between w:val="nil"/>
        </w:pBdr>
        <w:tabs>
          <w:tab w:val="left" w:pos="1520"/>
          <w:tab w:val="left" w:pos="1521"/>
        </w:tabs>
        <w:autoSpaceDE/>
        <w:autoSpaceDN/>
        <w:ind w:right="730"/>
        <w:jc w:val="both"/>
        <w:rPr>
          <w:rFonts w:ascii="Noto Sans Symbols" w:eastAsia="Noto Sans Symbols" w:hAnsi="Noto Sans Symbols" w:cs="Noto Sans Symbols"/>
          <w:sz w:val="20"/>
          <w:szCs w:val="20"/>
        </w:rPr>
      </w:pPr>
      <w:r w:rsidRPr="00795167">
        <w:t>Treat all families as a unit and admit both women and children into treatment services, as appropriate. Treating the family as a unit reduces barriers to treatment, improves outcomes for each family member, and has been found to reduce the cost burden in non-behavioral health service areas such as criminal justice and foster care.</w:t>
      </w:r>
    </w:p>
    <w:p w14:paraId="5C7EEED9" w14:textId="77777777" w:rsidR="00205AD1" w:rsidRPr="00795167" w:rsidRDefault="00205AD1" w:rsidP="00C67ECD">
      <w:pPr>
        <w:numPr>
          <w:ilvl w:val="0"/>
          <w:numId w:val="43"/>
        </w:numPr>
        <w:pBdr>
          <w:top w:val="nil"/>
          <w:left w:val="nil"/>
          <w:bottom w:val="nil"/>
          <w:right w:val="nil"/>
          <w:between w:val="nil"/>
        </w:pBdr>
        <w:tabs>
          <w:tab w:val="left" w:pos="1520"/>
          <w:tab w:val="left" w:pos="1521"/>
        </w:tabs>
        <w:autoSpaceDE/>
        <w:autoSpaceDN/>
        <w:spacing w:before="1"/>
        <w:ind w:right="730"/>
        <w:jc w:val="both"/>
        <w:rPr>
          <w:rFonts w:ascii="Noto Sans Symbols" w:eastAsia="Noto Sans Symbols" w:hAnsi="Noto Sans Symbols" w:cs="Noto Sans Symbols"/>
          <w:sz w:val="20"/>
          <w:szCs w:val="20"/>
        </w:rPr>
      </w:pPr>
      <w:r w:rsidRPr="00795167">
        <w:t xml:space="preserve">Provide evidence-based and culturally competent behavioral health services for pregnant </w:t>
      </w:r>
      <w:r w:rsidRPr="00795167">
        <w:lastRenderedPageBreak/>
        <w:t>and parenting women with dependent children in need of substance use and/or co-occurring disorders treatment. Effective family-centered SUD treatment uses a strengths-based model, promotes culturally competent services specific to women, and incorporates an integrated, multidisciplinary approach.</w:t>
      </w:r>
    </w:p>
    <w:p w14:paraId="0C9DE156" w14:textId="77777777" w:rsidR="00205AD1" w:rsidRPr="00795167" w:rsidRDefault="00205AD1" w:rsidP="00C67ECD">
      <w:pPr>
        <w:numPr>
          <w:ilvl w:val="0"/>
          <w:numId w:val="43"/>
        </w:numPr>
        <w:pBdr>
          <w:top w:val="nil"/>
          <w:left w:val="nil"/>
          <w:bottom w:val="nil"/>
          <w:right w:val="nil"/>
          <w:between w:val="nil"/>
        </w:pBdr>
        <w:tabs>
          <w:tab w:val="left" w:pos="1520"/>
          <w:tab w:val="left" w:pos="1521"/>
        </w:tabs>
        <w:autoSpaceDE/>
        <w:autoSpaceDN/>
        <w:ind w:right="730"/>
        <w:jc w:val="both"/>
        <w:rPr>
          <w:rFonts w:ascii="Noto Sans Symbols" w:eastAsia="Noto Sans Symbols" w:hAnsi="Noto Sans Symbols" w:cs="Noto Sans Symbols"/>
          <w:sz w:val="20"/>
          <w:szCs w:val="20"/>
        </w:rPr>
      </w:pPr>
      <w:r w:rsidRPr="00795167">
        <w:t>Ensure policies, procedures, and practices are in place for priority admissions in accordance with federal regulations and state standards.</w:t>
      </w:r>
    </w:p>
    <w:p w14:paraId="1FDA664D" w14:textId="77777777" w:rsidR="00205AD1" w:rsidRPr="00795167" w:rsidRDefault="00205AD1" w:rsidP="00C67ECD">
      <w:pPr>
        <w:numPr>
          <w:ilvl w:val="0"/>
          <w:numId w:val="43"/>
        </w:numPr>
        <w:pBdr>
          <w:top w:val="nil"/>
          <w:left w:val="nil"/>
          <w:bottom w:val="nil"/>
          <w:right w:val="nil"/>
          <w:between w:val="nil"/>
        </w:pBdr>
        <w:tabs>
          <w:tab w:val="left" w:pos="1520"/>
          <w:tab w:val="left" w:pos="1521"/>
        </w:tabs>
        <w:autoSpaceDE/>
        <w:autoSpaceDN/>
        <w:spacing w:before="1"/>
        <w:ind w:right="804"/>
        <w:jc w:val="both"/>
        <w:rPr>
          <w:rFonts w:ascii="Noto Sans Symbols" w:eastAsia="Noto Sans Symbols" w:hAnsi="Noto Sans Symbols" w:cs="Noto Sans Symbols"/>
          <w:sz w:val="20"/>
          <w:szCs w:val="20"/>
        </w:rPr>
      </w:pPr>
      <w:r w:rsidRPr="00795167">
        <w:t>Provide directly or through formal referring relationships: primary medical care, including prenatal care and reproductive health care, for women who are receiving substance abuse services; childcare; primary pediatric care including immunizations; gender-sensitive, trauma-informed substance use treatment and other therapeutic interventions for women, which may address issues of relationships, ascribed roles and gender expectations, sexual abuse, physical abuse, and parenting; therapeutic services that are age-appropriate and address their developmental and psychosocial needs for children accompanying women in treatment, including developmental screening; and sufficient recovery supports, including case management and transportation, to ensure women and their children have access to needed services. Effective case management is client-driven and responsive to client needs; mobilizes formal and informal resources and services; and services; and is pragmatic, anticipatory, flexible, and culturally sensitive.</w:t>
      </w:r>
    </w:p>
    <w:p w14:paraId="18936B72" w14:textId="77777777" w:rsidR="00205AD1" w:rsidRPr="00795167" w:rsidRDefault="00205AD1" w:rsidP="00C67ECD">
      <w:pPr>
        <w:numPr>
          <w:ilvl w:val="0"/>
          <w:numId w:val="43"/>
        </w:numPr>
        <w:pBdr>
          <w:top w:val="nil"/>
          <w:left w:val="nil"/>
          <w:bottom w:val="nil"/>
          <w:right w:val="nil"/>
          <w:between w:val="nil"/>
        </w:pBdr>
        <w:tabs>
          <w:tab w:val="left" w:pos="1520"/>
          <w:tab w:val="left" w:pos="1521"/>
        </w:tabs>
        <w:autoSpaceDE/>
        <w:autoSpaceDN/>
        <w:jc w:val="both"/>
        <w:rPr>
          <w:rFonts w:ascii="Noto Sans Symbols" w:eastAsia="Noto Sans Symbols" w:hAnsi="Noto Sans Symbols" w:cs="Noto Sans Symbols"/>
          <w:sz w:val="20"/>
          <w:szCs w:val="20"/>
        </w:rPr>
      </w:pPr>
      <w:r w:rsidRPr="00795167">
        <w:t>Participate in Nevada’s Perinatal Health Network, if applicable.</w:t>
      </w:r>
    </w:p>
    <w:p w14:paraId="6A8DB53A" w14:textId="77777777" w:rsidR="00205AD1" w:rsidRPr="00795167" w:rsidRDefault="00205AD1" w:rsidP="00C67ECD">
      <w:pPr>
        <w:numPr>
          <w:ilvl w:val="0"/>
          <w:numId w:val="43"/>
        </w:numPr>
        <w:pBdr>
          <w:top w:val="nil"/>
          <w:left w:val="nil"/>
          <w:bottom w:val="nil"/>
          <w:right w:val="nil"/>
          <w:between w:val="nil"/>
        </w:pBdr>
        <w:tabs>
          <w:tab w:val="left" w:pos="1520"/>
          <w:tab w:val="left" w:pos="1521"/>
        </w:tabs>
        <w:autoSpaceDE/>
        <w:autoSpaceDN/>
        <w:spacing w:before="1"/>
        <w:ind w:right="811"/>
        <w:jc w:val="both"/>
        <w:rPr>
          <w:rFonts w:ascii="Noto Sans Symbols" w:eastAsia="Noto Sans Symbols" w:hAnsi="Noto Sans Symbols" w:cs="Noto Sans Symbols"/>
          <w:sz w:val="20"/>
          <w:szCs w:val="20"/>
        </w:rPr>
      </w:pPr>
      <w:r w:rsidRPr="00795167">
        <w:t>Accept referrals from community behavioral health and medical providers, social service agencies, child welfare, courts, and law enforcement, and through CARA Plans of Care.</w:t>
      </w:r>
    </w:p>
    <w:p w14:paraId="596E507B" w14:textId="77777777" w:rsidR="00205AD1" w:rsidRPr="00795167" w:rsidRDefault="00205AD1" w:rsidP="00C67ECD">
      <w:pPr>
        <w:numPr>
          <w:ilvl w:val="0"/>
          <w:numId w:val="43"/>
        </w:numPr>
        <w:pBdr>
          <w:top w:val="nil"/>
          <w:left w:val="nil"/>
          <w:bottom w:val="nil"/>
          <w:right w:val="nil"/>
          <w:between w:val="nil"/>
        </w:pBdr>
        <w:tabs>
          <w:tab w:val="left" w:pos="1520"/>
          <w:tab w:val="left" w:pos="1521"/>
        </w:tabs>
        <w:autoSpaceDE/>
        <w:autoSpaceDN/>
        <w:ind w:right="730"/>
        <w:jc w:val="both"/>
        <w:rPr>
          <w:rFonts w:ascii="Noto Sans Symbols" w:eastAsia="Noto Sans Symbols" w:hAnsi="Noto Sans Symbols" w:cs="Noto Sans Symbols"/>
          <w:sz w:val="20"/>
          <w:szCs w:val="20"/>
        </w:rPr>
      </w:pPr>
      <w:r w:rsidRPr="00795167">
        <w:t>Programming must coordinate across systems as appropriate including, but not limited to health care, child welfare, family court, and criminal justice.</w:t>
      </w:r>
    </w:p>
    <w:p w14:paraId="7812536D" w14:textId="77777777" w:rsidR="00205AD1" w:rsidRPr="00795167" w:rsidRDefault="00205AD1" w:rsidP="00C67ECD">
      <w:pPr>
        <w:numPr>
          <w:ilvl w:val="0"/>
          <w:numId w:val="43"/>
        </w:numPr>
        <w:pBdr>
          <w:top w:val="nil"/>
          <w:left w:val="nil"/>
          <w:bottom w:val="nil"/>
          <w:right w:val="nil"/>
          <w:between w:val="nil"/>
        </w:pBdr>
        <w:tabs>
          <w:tab w:val="left" w:pos="1520"/>
          <w:tab w:val="left" w:pos="1521"/>
        </w:tabs>
        <w:autoSpaceDE/>
        <w:autoSpaceDN/>
        <w:spacing w:before="68"/>
        <w:ind w:right="820"/>
        <w:jc w:val="both"/>
        <w:rPr>
          <w:rFonts w:ascii="Noto Sans Symbols" w:eastAsia="Noto Sans Symbols" w:hAnsi="Noto Sans Symbols" w:cs="Noto Sans Symbols"/>
          <w:sz w:val="20"/>
          <w:szCs w:val="20"/>
        </w:rPr>
      </w:pPr>
      <w:r w:rsidRPr="00795167">
        <w:t>Ensure trauma-informed treatment and practices are embedded in every aspect of the program.</w:t>
      </w:r>
    </w:p>
    <w:p w14:paraId="72176725" w14:textId="77777777" w:rsidR="00205AD1" w:rsidRPr="00795167" w:rsidRDefault="00205AD1" w:rsidP="00C67ECD">
      <w:pPr>
        <w:numPr>
          <w:ilvl w:val="0"/>
          <w:numId w:val="43"/>
        </w:numPr>
        <w:pBdr>
          <w:top w:val="nil"/>
          <w:left w:val="nil"/>
          <w:bottom w:val="nil"/>
          <w:right w:val="nil"/>
          <w:between w:val="nil"/>
        </w:pBdr>
        <w:tabs>
          <w:tab w:val="left" w:pos="1520"/>
          <w:tab w:val="left" w:pos="1521"/>
        </w:tabs>
        <w:autoSpaceDE/>
        <w:autoSpaceDN/>
        <w:spacing w:before="68"/>
        <w:ind w:right="730"/>
        <w:jc w:val="both"/>
        <w:rPr>
          <w:rFonts w:ascii="Noto Sans Symbols" w:eastAsia="Noto Sans Symbols" w:hAnsi="Noto Sans Symbols" w:cs="Noto Sans Symbols"/>
          <w:sz w:val="20"/>
          <w:szCs w:val="20"/>
        </w:rPr>
      </w:pPr>
      <w:r w:rsidRPr="00795167">
        <w:t xml:space="preserve">Screen for </w:t>
      </w:r>
      <w:hyperlink r:id="rId23">
        <w:r w:rsidRPr="00795167">
          <w:rPr>
            <w:u w:val="single"/>
          </w:rPr>
          <w:t>adverse childhood experiences</w:t>
        </w:r>
      </w:hyperlink>
      <w:r w:rsidRPr="00795167">
        <w:rPr>
          <w:u w:val="single"/>
        </w:rPr>
        <w:t xml:space="preserve"> (ACEs)</w:t>
      </w:r>
      <w:r w:rsidRPr="00795167">
        <w:t xml:space="preserve"> and employ strategies to reduce risk and build resiliency. This includes supporting family preservation and/or work toward reunification.</w:t>
      </w:r>
    </w:p>
    <w:p w14:paraId="06DCDBAC" w14:textId="77777777" w:rsidR="00205AD1" w:rsidRPr="00795167" w:rsidRDefault="00205AD1" w:rsidP="00C67ECD">
      <w:pPr>
        <w:numPr>
          <w:ilvl w:val="0"/>
          <w:numId w:val="43"/>
        </w:numPr>
        <w:pBdr>
          <w:top w:val="nil"/>
          <w:left w:val="nil"/>
          <w:bottom w:val="nil"/>
          <w:right w:val="nil"/>
          <w:between w:val="nil"/>
        </w:pBdr>
        <w:tabs>
          <w:tab w:val="left" w:pos="1520"/>
          <w:tab w:val="left" w:pos="1521"/>
        </w:tabs>
        <w:autoSpaceDE/>
        <w:autoSpaceDN/>
        <w:ind w:right="810"/>
        <w:jc w:val="both"/>
        <w:rPr>
          <w:rFonts w:ascii="Noto Sans Symbols" w:eastAsia="Noto Sans Symbols" w:hAnsi="Noto Sans Symbols" w:cs="Noto Sans Symbols"/>
          <w:sz w:val="20"/>
          <w:szCs w:val="20"/>
        </w:rPr>
      </w:pPr>
      <w:r w:rsidRPr="00795167">
        <w:t>Utilize SAPTA-certified providers for the provision of substance use disorder services. Similarly, providers who fall under the requirements for licensure under Health Care Quality and Compliance (HCQC) must be licensed accordingly.</w:t>
      </w:r>
    </w:p>
    <w:p w14:paraId="61E4183E" w14:textId="5464934C" w:rsidR="00205AD1" w:rsidRPr="00795167" w:rsidRDefault="00205AD1" w:rsidP="00C67ECD">
      <w:pPr>
        <w:numPr>
          <w:ilvl w:val="0"/>
          <w:numId w:val="43"/>
        </w:numPr>
        <w:pBdr>
          <w:top w:val="nil"/>
          <w:left w:val="nil"/>
          <w:bottom w:val="nil"/>
          <w:right w:val="nil"/>
          <w:between w:val="nil"/>
        </w:pBdr>
        <w:tabs>
          <w:tab w:val="left" w:pos="1520"/>
          <w:tab w:val="left" w:pos="1521"/>
        </w:tabs>
        <w:autoSpaceDE/>
        <w:autoSpaceDN/>
        <w:ind w:right="850"/>
        <w:jc w:val="both"/>
        <w:rPr>
          <w:rFonts w:ascii="Noto Sans Symbols" w:eastAsia="Noto Sans Symbols" w:hAnsi="Noto Sans Symbols" w:cs="Noto Sans Symbols"/>
          <w:sz w:val="20"/>
          <w:szCs w:val="20"/>
        </w:rPr>
      </w:pPr>
      <w:r w:rsidRPr="00795167">
        <w:t>Programs must include the use of a standardized level of care determination tool to include the Child and Adolescent Service Intensity Instrument (CASII), Level of Care Utilization System (LOCUS), and/or ASAM. All staff conducting such assessments must demonstrate competency to complete the assessments, including completion of training on the use of the assessment.</w:t>
      </w:r>
    </w:p>
    <w:p w14:paraId="0682FCA9" w14:textId="77777777" w:rsidR="00205AD1" w:rsidRPr="00795167" w:rsidRDefault="00205AD1" w:rsidP="00C67ECD">
      <w:pPr>
        <w:pStyle w:val="ListParagraph"/>
        <w:numPr>
          <w:ilvl w:val="0"/>
          <w:numId w:val="43"/>
        </w:numPr>
        <w:pBdr>
          <w:top w:val="nil"/>
          <w:left w:val="nil"/>
          <w:bottom w:val="nil"/>
          <w:right w:val="nil"/>
          <w:between w:val="nil"/>
        </w:pBdr>
        <w:spacing w:before="2"/>
        <w:ind w:right="748"/>
        <w:jc w:val="both"/>
      </w:pPr>
      <w:r w:rsidRPr="00795167">
        <w:t>Data collection and reporting as well as continuous quality improvement processes must be undertaken with reporting to local and regional stakeholders on a minimum dataset to be collected.</w:t>
      </w:r>
    </w:p>
    <w:p w14:paraId="6A2395B7" w14:textId="77777777" w:rsidR="00205AD1" w:rsidRPr="00795167" w:rsidRDefault="00205AD1" w:rsidP="00205AD1">
      <w:pPr>
        <w:pBdr>
          <w:top w:val="nil"/>
          <w:left w:val="nil"/>
          <w:bottom w:val="nil"/>
          <w:right w:val="nil"/>
          <w:between w:val="nil"/>
        </w:pBdr>
        <w:spacing w:before="2"/>
        <w:ind w:left="1520" w:right="748"/>
        <w:jc w:val="both"/>
      </w:pPr>
    </w:p>
    <w:p w14:paraId="723381C4" w14:textId="77777777" w:rsidR="00205AD1" w:rsidRPr="00795167" w:rsidRDefault="00205AD1" w:rsidP="00442FBE">
      <w:pPr>
        <w:pBdr>
          <w:top w:val="nil"/>
          <w:left w:val="nil"/>
          <w:bottom w:val="nil"/>
          <w:right w:val="nil"/>
          <w:between w:val="nil"/>
        </w:pBdr>
        <w:spacing w:before="2"/>
        <w:ind w:left="720" w:right="748"/>
        <w:jc w:val="both"/>
        <w:rPr>
          <w:b/>
          <w:u w:val="single"/>
        </w:rPr>
      </w:pPr>
      <w:r w:rsidRPr="00795167">
        <w:rPr>
          <w:b/>
        </w:rPr>
        <w:t>Target 6:</w:t>
      </w:r>
      <w:r w:rsidRPr="00795167">
        <w:rPr>
          <w:b/>
          <w:u w:val="single"/>
        </w:rPr>
        <w:t xml:space="preserve"> Provide Opioid Prevention and Treatment Consistently across the Criminal Justice and Public Safety Systems. </w:t>
      </w:r>
    </w:p>
    <w:p w14:paraId="3D0638CF" w14:textId="77777777" w:rsidR="00205AD1" w:rsidRPr="00795167" w:rsidRDefault="00205AD1" w:rsidP="00205AD1">
      <w:pPr>
        <w:pBdr>
          <w:top w:val="nil"/>
          <w:left w:val="nil"/>
          <w:bottom w:val="nil"/>
          <w:right w:val="nil"/>
          <w:between w:val="nil"/>
        </w:pBdr>
        <w:spacing w:before="2"/>
        <w:ind w:right="748"/>
        <w:jc w:val="both"/>
        <w:rPr>
          <w:b/>
        </w:rPr>
      </w:pPr>
    </w:p>
    <w:p w14:paraId="32BE39BD" w14:textId="77777777" w:rsidR="00205AD1" w:rsidRPr="00795167" w:rsidRDefault="00205AD1" w:rsidP="00267F68">
      <w:pPr>
        <w:pBdr>
          <w:top w:val="nil"/>
          <w:left w:val="nil"/>
          <w:bottom w:val="nil"/>
          <w:right w:val="nil"/>
          <w:between w:val="nil"/>
        </w:pBdr>
        <w:spacing w:before="2"/>
        <w:ind w:left="720" w:right="748"/>
        <w:jc w:val="both"/>
        <w:rPr>
          <w:b/>
          <w:i/>
          <w:u w:val="single"/>
        </w:rPr>
      </w:pPr>
      <w:r w:rsidRPr="00795167">
        <w:rPr>
          <w:b/>
          <w:i/>
          <w:u w:val="single"/>
        </w:rPr>
        <w:t>6A: Prevent Overdose after Release from Jails and Prisons</w:t>
      </w:r>
    </w:p>
    <w:p w14:paraId="46B9C7A6" w14:textId="7650B8B6" w:rsidR="00205AD1" w:rsidRPr="00795167" w:rsidRDefault="00205AD1" w:rsidP="00267F68">
      <w:pPr>
        <w:pBdr>
          <w:top w:val="nil"/>
          <w:left w:val="nil"/>
          <w:bottom w:val="nil"/>
          <w:right w:val="nil"/>
          <w:between w:val="nil"/>
        </w:pBdr>
        <w:spacing w:before="2"/>
        <w:ind w:left="720" w:right="748"/>
        <w:jc w:val="both"/>
      </w:pPr>
      <w:r w:rsidRPr="00795167">
        <w:t xml:space="preserve">Includes access to quality care for justice-involved individuals, or support of individuals with opioid use history leaving jails and prisons. This area also identifies a need for connections to care, wraparound services, facilitating release into treatment with prescriptions. Additional strategies </w:t>
      </w:r>
      <w:proofErr w:type="gramStart"/>
      <w:r w:rsidRPr="00795167">
        <w:t>include:</w:t>
      </w:r>
      <w:proofErr w:type="gramEnd"/>
      <w:r w:rsidRPr="00795167">
        <w:t xml:space="preserve"> developing relationships and networks with pharmacists/pharmacies, treatment providers, parole and probation and court systems. </w:t>
      </w:r>
    </w:p>
    <w:p w14:paraId="602D09CA" w14:textId="77777777" w:rsidR="00205AD1" w:rsidRPr="00795167" w:rsidRDefault="00205AD1" w:rsidP="00205AD1">
      <w:pPr>
        <w:pBdr>
          <w:top w:val="nil"/>
          <w:left w:val="nil"/>
          <w:bottom w:val="nil"/>
          <w:right w:val="nil"/>
          <w:between w:val="nil"/>
        </w:pBdr>
        <w:spacing w:before="2"/>
        <w:ind w:left="1440" w:right="748"/>
      </w:pPr>
    </w:p>
    <w:p w14:paraId="3ADD6618" w14:textId="77777777" w:rsidR="00205AD1" w:rsidRPr="00795167" w:rsidRDefault="00205AD1" w:rsidP="00442FBE">
      <w:pPr>
        <w:pBdr>
          <w:top w:val="nil"/>
          <w:left w:val="nil"/>
          <w:bottom w:val="nil"/>
          <w:right w:val="nil"/>
          <w:between w:val="nil"/>
        </w:pBdr>
        <w:spacing w:before="2"/>
        <w:ind w:left="1800" w:right="748" w:hanging="360"/>
        <w:rPr>
          <w:b/>
          <w:i/>
        </w:rPr>
      </w:pPr>
      <w:r w:rsidRPr="00795167">
        <w:rPr>
          <w:b/>
          <w:i/>
        </w:rPr>
        <w:t>6A Activities, not limited to:</w:t>
      </w:r>
    </w:p>
    <w:p w14:paraId="5AA28D25" w14:textId="77777777" w:rsidR="00205AD1" w:rsidRPr="00795167" w:rsidRDefault="00205AD1" w:rsidP="00267F68">
      <w:pPr>
        <w:numPr>
          <w:ilvl w:val="5"/>
          <w:numId w:val="53"/>
        </w:numPr>
        <w:pBdr>
          <w:top w:val="nil"/>
          <w:left w:val="nil"/>
          <w:bottom w:val="nil"/>
          <w:right w:val="nil"/>
          <w:between w:val="nil"/>
        </w:pBdr>
        <w:autoSpaceDE/>
        <w:autoSpaceDN/>
        <w:spacing w:before="2"/>
        <w:ind w:left="1800" w:right="100"/>
        <w:jc w:val="both"/>
      </w:pPr>
      <w:r w:rsidRPr="00795167">
        <w:t xml:space="preserve">Provide MAT/MOUD with follow up care in all adult correctional and juvenile justice </w:t>
      </w:r>
      <w:proofErr w:type="gramStart"/>
      <w:r w:rsidRPr="00795167">
        <w:t>facilities</w:t>
      </w:r>
      <w:proofErr w:type="gramEnd"/>
      <w:r w:rsidRPr="00795167">
        <w:rPr>
          <w:i/>
        </w:rPr>
        <w:t xml:space="preserve"> </w:t>
      </w:r>
    </w:p>
    <w:p w14:paraId="290DA9E5" w14:textId="77777777" w:rsidR="00205AD1" w:rsidRPr="00795167" w:rsidRDefault="00205AD1" w:rsidP="00267F68">
      <w:pPr>
        <w:numPr>
          <w:ilvl w:val="5"/>
          <w:numId w:val="53"/>
        </w:numPr>
        <w:pBdr>
          <w:top w:val="nil"/>
          <w:left w:val="nil"/>
          <w:bottom w:val="nil"/>
          <w:right w:val="nil"/>
          <w:between w:val="nil"/>
        </w:pBdr>
        <w:tabs>
          <w:tab w:val="left" w:pos="10710"/>
        </w:tabs>
        <w:autoSpaceDE/>
        <w:autoSpaceDN/>
        <w:spacing w:before="2"/>
        <w:ind w:left="1800" w:right="820"/>
        <w:jc w:val="both"/>
      </w:pPr>
      <w:r w:rsidRPr="00795167">
        <w:t xml:space="preserve">Expand drug court treatment availability and include treatment for multiple </w:t>
      </w:r>
      <w:proofErr w:type="gramStart"/>
      <w:r w:rsidRPr="00795167">
        <w:lastRenderedPageBreak/>
        <w:t>substances</w:t>
      </w:r>
      <w:proofErr w:type="gramEnd"/>
      <w:r w:rsidRPr="00795167">
        <w:rPr>
          <w:i/>
        </w:rPr>
        <w:t xml:space="preserve"> </w:t>
      </w:r>
    </w:p>
    <w:p w14:paraId="0C3B8DC9" w14:textId="77777777" w:rsidR="00205AD1" w:rsidRPr="00795167" w:rsidRDefault="00205AD1" w:rsidP="00267F68">
      <w:pPr>
        <w:numPr>
          <w:ilvl w:val="5"/>
          <w:numId w:val="53"/>
        </w:numPr>
        <w:pBdr>
          <w:top w:val="nil"/>
          <w:left w:val="nil"/>
          <w:bottom w:val="nil"/>
          <w:right w:val="nil"/>
          <w:between w:val="nil"/>
        </w:pBdr>
        <w:tabs>
          <w:tab w:val="left" w:pos="10710"/>
        </w:tabs>
        <w:autoSpaceDE/>
        <w:autoSpaceDN/>
        <w:spacing w:before="2"/>
        <w:ind w:left="1800" w:right="820"/>
        <w:jc w:val="both"/>
        <w:rPr>
          <w:b/>
        </w:rPr>
      </w:pPr>
      <w:r w:rsidRPr="00795167">
        <w:t xml:space="preserve">Monitor outcomes related to SUD treatment for the criminal justice-involved </w:t>
      </w:r>
      <w:proofErr w:type="gramStart"/>
      <w:r w:rsidRPr="00795167">
        <w:t>population</w:t>
      </w:r>
      <w:proofErr w:type="gramEnd"/>
      <w:r w:rsidRPr="00795167">
        <w:rPr>
          <w:b/>
        </w:rPr>
        <w:t xml:space="preserve"> </w:t>
      </w:r>
    </w:p>
    <w:p w14:paraId="63BB1875" w14:textId="77777777" w:rsidR="00205AD1" w:rsidRPr="00795167" w:rsidRDefault="00205AD1" w:rsidP="00205AD1">
      <w:pPr>
        <w:pBdr>
          <w:top w:val="nil"/>
          <w:left w:val="nil"/>
          <w:bottom w:val="nil"/>
          <w:right w:val="nil"/>
          <w:between w:val="nil"/>
        </w:pBdr>
        <w:tabs>
          <w:tab w:val="left" w:pos="10710"/>
        </w:tabs>
        <w:spacing w:before="2"/>
        <w:ind w:left="1160" w:right="820"/>
        <w:jc w:val="both"/>
      </w:pPr>
    </w:p>
    <w:p w14:paraId="120EE02A" w14:textId="77777777" w:rsidR="00205AD1" w:rsidRPr="00795167" w:rsidRDefault="00205AD1" w:rsidP="00442FBE">
      <w:pPr>
        <w:pBdr>
          <w:top w:val="nil"/>
          <w:left w:val="nil"/>
          <w:bottom w:val="nil"/>
          <w:right w:val="nil"/>
          <w:between w:val="nil"/>
        </w:pBdr>
        <w:tabs>
          <w:tab w:val="left" w:pos="10152"/>
        </w:tabs>
        <w:spacing w:before="2"/>
        <w:ind w:left="720" w:right="748"/>
        <w:jc w:val="both"/>
        <w:rPr>
          <w:b/>
          <w:u w:val="single"/>
        </w:rPr>
      </w:pPr>
      <w:r w:rsidRPr="00795167">
        <w:rPr>
          <w:b/>
          <w:i/>
          <w:u w:val="single"/>
        </w:rPr>
        <w:t>6B: Adult or Juvenile Criminal Justice Deflection and Diversion into treatment services</w:t>
      </w:r>
    </w:p>
    <w:p w14:paraId="5FBA5537" w14:textId="77777777" w:rsidR="00205AD1" w:rsidRPr="00795167" w:rsidRDefault="00205AD1" w:rsidP="00267F68">
      <w:pPr>
        <w:pBdr>
          <w:top w:val="nil"/>
          <w:left w:val="nil"/>
          <w:bottom w:val="nil"/>
          <w:right w:val="nil"/>
          <w:between w:val="nil"/>
        </w:pBdr>
        <w:spacing w:before="2"/>
        <w:ind w:left="720" w:right="730"/>
        <w:jc w:val="both"/>
      </w:pPr>
      <w:r w:rsidRPr="00795167">
        <w:t>Agencies should identify programs focused on reducing the costs and consequences of repeated arrests and incarceration for people with opioid use or misuse or at risk of opioid-related overdoses. Specific focus should be to improve access to behavioral health treatment and supportive services to individuals to prevent or lessen the impact of involvement within the criminal justice system or juvenile justice system (CJ/JJS). The approaches should maintain a balance between public safety and providing a pathway for individuals prior to involvement with or resulting from the CJ/JJS toward harm reduction and treatment and/or recovery supports. The programs are led by law enforcement agencies with strategic partnerships with community providers for harm reduction, behavioral health treatment, recovery supports, housing programs, and social service agencies.</w:t>
      </w:r>
    </w:p>
    <w:p w14:paraId="0A641466" w14:textId="77777777" w:rsidR="00205AD1" w:rsidRPr="00795167" w:rsidRDefault="00205AD1" w:rsidP="00205AD1">
      <w:pPr>
        <w:pBdr>
          <w:top w:val="nil"/>
          <w:left w:val="nil"/>
          <w:bottom w:val="nil"/>
          <w:right w:val="nil"/>
          <w:between w:val="nil"/>
        </w:pBdr>
        <w:spacing w:before="2"/>
        <w:ind w:left="1440" w:right="748"/>
      </w:pPr>
    </w:p>
    <w:p w14:paraId="3C6F325F" w14:textId="0C726519" w:rsidR="00205AD1" w:rsidRPr="00795167" w:rsidRDefault="00205AD1" w:rsidP="00267F68">
      <w:pPr>
        <w:pBdr>
          <w:top w:val="nil"/>
          <w:left w:val="nil"/>
          <w:bottom w:val="nil"/>
          <w:right w:val="nil"/>
          <w:between w:val="nil"/>
        </w:pBdr>
        <w:spacing w:before="2"/>
        <w:ind w:left="720" w:right="748" w:firstLine="720"/>
        <w:rPr>
          <w:b/>
          <w:i/>
        </w:rPr>
      </w:pPr>
      <w:r w:rsidRPr="00795167">
        <w:rPr>
          <w:b/>
          <w:i/>
        </w:rPr>
        <w:t>6B Activities, not limited to:</w:t>
      </w:r>
    </w:p>
    <w:p w14:paraId="10EC2B86" w14:textId="77777777" w:rsidR="00205AD1" w:rsidRPr="00795167" w:rsidRDefault="00205AD1" w:rsidP="00267F68">
      <w:pPr>
        <w:numPr>
          <w:ilvl w:val="5"/>
          <w:numId w:val="53"/>
        </w:numPr>
        <w:pBdr>
          <w:top w:val="nil"/>
          <w:left w:val="nil"/>
          <w:bottom w:val="nil"/>
          <w:right w:val="nil"/>
          <w:between w:val="nil"/>
        </w:pBdr>
        <w:autoSpaceDE/>
        <w:autoSpaceDN/>
        <w:spacing w:before="2"/>
        <w:ind w:left="1880" w:right="748"/>
        <w:jc w:val="both"/>
      </w:pPr>
      <w:bookmarkStart w:id="52" w:name="_heading=h.32hioqz" w:colFirst="0" w:colLast="0"/>
      <w:bookmarkEnd w:id="52"/>
      <w:r w:rsidRPr="00795167">
        <w:t xml:space="preserve">Connect people leaving jails and prisons to post-release treatment, housing, and other supports as well as educate about overdose </w:t>
      </w:r>
      <w:proofErr w:type="gramStart"/>
      <w:r w:rsidRPr="00795167">
        <w:t>risk</w:t>
      </w:r>
      <w:proofErr w:type="gramEnd"/>
    </w:p>
    <w:p w14:paraId="4F4E7252" w14:textId="77777777" w:rsidR="00205AD1" w:rsidRPr="00795167" w:rsidRDefault="00205AD1" w:rsidP="00267F68">
      <w:pPr>
        <w:numPr>
          <w:ilvl w:val="5"/>
          <w:numId w:val="53"/>
        </w:numPr>
        <w:pBdr>
          <w:top w:val="nil"/>
          <w:left w:val="nil"/>
          <w:bottom w:val="nil"/>
          <w:right w:val="nil"/>
          <w:between w:val="nil"/>
        </w:pBdr>
        <w:autoSpaceDE/>
        <w:autoSpaceDN/>
        <w:spacing w:before="2"/>
        <w:ind w:left="1880" w:right="748"/>
        <w:jc w:val="both"/>
      </w:pPr>
      <w:r w:rsidRPr="00795167">
        <w:t xml:space="preserve">Educate parole and probation officers on the need for treatment, recovery, housing, and </w:t>
      </w:r>
      <w:proofErr w:type="gramStart"/>
      <w:r w:rsidRPr="00795167">
        <w:t>employment</w:t>
      </w:r>
      <w:proofErr w:type="gramEnd"/>
      <w:r w:rsidRPr="00795167">
        <w:rPr>
          <w:i/>
        </w:rPr>
        <w:t xml:space="preserve"> </w:t>
      </w:r>
    </w:p>
    <w:p w14:paraId="0F8487F0" w14:textId="77777777" w:rsidR="00205AD1" w:rsidRPr="00795167" w:rsidRDefault="00205AD1" w:rsidP="00267F68">
      <w:pPr>
        <w:numPr>
          <w:ilvl w:val="5"/>
          <w:numId w:val="53"/>
        </w:numPr>
        <w:pBdr>
          <w:top w:val="nil"/>
          <w:left w:val="nil"/>
          <w:bottom w:val="nil"/>
          <w:right w:val="nil"/>
          <w:between w:val="nil"/>
        </w:pBdr>
        <w:autoSpaceDE/>
        <w:autoSpaceDN/>
        <w:spacing w:before="2"/>
        <w:ind w:left="1880" w:right="748"/>
        <w:jc w:val="both"/>
      </w:pPr>
      <w:r w:rsidRPr="00795167">
        <w:t xml:space="preserve">Law enforcement led </w:t>
      </w:r>
      <w:proofErr w:type="gramStart"/>
      <w:r w:rsidRPr="00795167">
        <w:t>pre-screening</w:t>
      </w:r>
      <w:proofErr w:type="gramEnd"/>
      <w:r w:rsidRPr="00795167">
        <w:t xml:space="preserve"> </w:t>
      </w:r>
    </w:p>
    <w:p w14:paraId="6A5FB4FD" w14:textId="77777777" w:rsidR="00205AD1" w:rsidRPr="00795167" w:rsidRDefault="00205AD1" w:rsidP="00267F68">
      <w:pPr>
        <w:numPr>
          <w:ilvl w:val="5"/>
          <w:numId w:val="53"/>
        </w:numPr>
        <w:pBdr>
          <w:top w:val="nil"/>
          <w:left w:val="nil"/>
          <w:bottom w:val="nil"/>
          <w:right w:val="nil"/>
          <w:between w:val="nil"/>
        </w:pBdr>
        <w:autoSpaceDE/>
        <w:autoSpaceDN/>
        <w:spacing w:before="2"/>
        <w:ind w:left="1880" w:right="748"/>
        <w:jc w:val="both"/>
      </w:pPr>
      <w:r w:rsidRPr="00795167">
        <w:t xml:space="preserve">Referral and transportation to treatment services with follow </w:t>
      </w:r>
      <w:proofErr w:type="gramStart"/>
      <w:r w:rsidRPr="00795167">
        <w:t>up</w:t>
      </w:r>
      <w:proofErr w:type="gramEnd"/>
      <w:r w:rsidRPr="00795167">
        <w:t xml:space="preserve"> </w:t>
      </w:r>
    </w:p>
    <w:p w14:paraId="74AF2D97" w14:textId="77777777" w:rsidR="00205AD1" w:rsidRPr="00795167" w:rsidRDefault="00205AD1">
      <w:pPr>
        <w:pBdr>
          <w:top w:val="nil"/>
          <w:left w:val="nil"/>
          <w:bottom w:val="nil"/>
          <w:right w:val="nil"/>
          <w:between w:val="nil"/>
        </w:pBdr>
        <w:spacing w:before="2"/>
        <w:ind w:left="1440" w:right="748"/>
      </w:pPr>
    </w:p>
    <w:p w14:paraId="7F74F855" w14:textId="77777777" w:rsidR="00205AD1" w:rsidRPr="00795167" w:rsidRDefault="00205AD1" w:rsidP="00205AD1">
      <w:pPr>
        <w:pBdr>
          <w:top w:val="nil"/>
          <w:left w:val="nil"/>
          <w:bottom w:val="nil"/>
          <w:right w:val="nil"/>
          <w:between w:val="nil"/>
        </w:pBdr>
        <w:spacing w:before="2"/>
        <w:ind w:left="2240" w:right="748"/>
        <w:rPr>
          <w:b/>
        </w:rPr>
      </w:pPr>
    </w:p>
    <w:p w14:paraId="4567C618" w14:textId="77777777" w:rsidR="00205AD1" w:rsidRDefault="00205AD1" w:rsidP="00267F68">
      <w:pPr>
        <w:ind w:firstLine="720"/>
        <w:rPr>
          <w:b/>
        </w:rPr>
      </w:pPr>
      <w:bookmarkStart w:id="53" w:name="bookmark=id.1hmsyys" w:colFirst="0" w:colLast="0"/>
      <w:bookmarkStart w:id="54" w:name="bookmark=id.41mghml" w:colFirst="0" w:colLast="0"/>
      <w:bookmarkEnd w:id="53"/>
      <w:bookmarkEnd w:id="54"/>
      <w:r>
        <w:rPr>
          <w:b/>
          <w:u w:val="single"/>
        </w:rPr>
        <w:t>Minimum Criteria for Adult Criminal Justice Deflection and Diversion</w:t>
      </w:r>
    </w:p>
    <w:p w14:paraId="3927723E" w14:textId="77777777" w:rsidR="00205AD1" w:rsidRDefault="00205AD1" w:rsidP="00205AD1">
      <w:pPr>
        <w:pBdr>
          <w:top w:val="nil"/>
          <w:left w:val="nil"/>
          <w:bottom w:val="nil"/>
          <w:right w:val="nil"/>
          <w:between w:val="nil"/>
        </w:pBdr>
        <w:spacing w:before="4"/>
        <w:jc w:val="both"/>
        <w:rPr>
          <w:b/>
          <w:color w:val="000000"/>
        </w:rPr>
      </w:pPr>
    </w:p>
    <w:p w14:paraId="3956811A" w14:textId="77777777" w:rsidR="00205AD1" w:rsidRDefault="00205AD1" w:rsidP="00267F68">
      <w:pPr>
        <w:numPr>
          <w:ilvl w:val="0"/>
          <w:numId w:val="51"/>
        </w:numPr>
        <w:pBdr>
          <w:top w:val="nil"/>
          <w:left w:val="nil"/>
          <w:bottom w:val="nil"/>
          <w:right w:val="nil"/>
          <w:between w:val="nil"/>
        </w:pBdr>
        <w:tabs>
          <w:tab w:val="left" w:pos="1880"/>
          <w:tab w:val="left" w:pos="1881"/>
          <w:tab w:val="left" w:pos="10170"/>
        </w:tabs>
        <w:autoSpaceDE/>
        <w:autoSpaceDN/>
        <w:ind w:left="1886" w:right="640" w:hanging="360"/>
        <w:jc w:val="both"/>
      </w:pPr>
      <w:r>
        <w:rPr>
          <w:color w:val="000000"/>
        </w:rPr>
        <w:t>Must identify individuals with behavioral health treatment needs who are at risk of involvement with law enforcement.</w:t>
      </w:r>
    </w:p>
    <w:p w14:paraId="46A38E59" w14:textId="3C30C4AF" w:rsidR="00205AD1" w:rsidRDefault="00205AD1" w:rsidP="00267F68">
      <w:pPr>
        <w:numPr>
          <w:ilvl w:val="0"/>
          <w:numId w:val="51"/>
        </w:numPr>
        <w:pBdr>
          <w:top w:val="nil"/>
          <w:left w:val="nil"/>
          <w:bottom w:val="nil"/>
          <w:right w:val="nil"/>
          <w:between w:val="nil"/>
        </w:pBdr>
        <w:tabs>
          <w:tab w:val="left" w:pos="1880"/>
          <w:tab w:val="left" w:pos="1881"/>
        </w:tabs>
        <w:autoSpaceDE/>
        <w:autoSpaceDN/>
        <w:ind w:left="1886" w:right="730" w:hanging="360"/>
        <w:jc w:val="both"/>
      </w:pPr>
      <w:r>
        <w:rPr>
          <w:color w:val="000000"/>
        </w:rPr>
        <w:t xml:space="preserve">Use evidence-based </w:t>
      </w:r>
      <w:r w:rsidRPr="00F02254">
        <w:rPr>
          <w:color w:val="000000"/>
        </w:rPr>
        <w:t>screenings and assessment to individuals</w:t>
      </w:r>
      <w:r>
        <w:rPr>
          <w:color w:val="000000"/>
        </w:rPr>
        <w:t xml:space="preserve"> with </w:t>
      </w:r>
      <w:r w:rsidR="00442FBE">
        <w:rPr>
          <w:color w:val="000000"/>
        </w:rPr>
        <w:t>SUD</w:t>
      </w:r>
      <w:r>
        <w:rPr>
          <w:color w:val="000000"/>
        </w:rPr>
        <w:t xml:space="preserve"> and </w:t>
      </w:r>
      <w:r w:rsidR="00442FBE">
        <w:rPr>
          <w:color w:val="000000"/>
        </w:rPr>
        <w:t>COD</w:t>
      </w:r>
      <w:r>
        <w:rPr>
          <w:color w:val="000000"/>
        </w:rPr>
        <w:t xml:space="preserve"> (with opioid). Organizations are expected to use evidence- based screening assessments and tools such as the Nevada Risk Assessment Screening (NRAS and the Risk, Needs, and Responsivity Model (RNR) to determine level of treatment needs, strengths, and barriers for responding to programming, and risk for recidivism.</w:t>
      </w:r>
    </w:p>
    <w:p w14:paraId="0B98C640" w14:textId="77777777" w:rsidR="00205AD1" w:rsidRDefault="00205AD1" w:rsidP="00205AD1">
      <w:pPr>
        <w:numPr>
          <w:ilvl w:val="0"/>
          <w:numId w:val="51"/>
        </w:numPr>
        <w:pBdr>
          <w:top w:val="nil"/>
          <w:left w:val="nil"/>
          <w:bottom w:val="nil"/>
          <w:right w:val="nil"/>
          <w:between w:val="nil"/>
        </w:pBdr>
        <w:tabs>
          <w:tab w:val="left" w:pos="1880"/>
          <w:tab w:val="left" w:pos="1881"/>
        </w:tabs>
        <w:autoSpaceDE/>
        <w:autoSpaceDN/>
        <w:ind w:left="1880" w:right="760" w:hanging="360"/>
        <w:jc w:val="both"/>
      </w:pPr>
      <w:r>
        <w:rPr>
          <w:color w:val="000000"/>
        </w:rPr>
        <w:t>Provide pre/post-adjudication or alternative options for adjudication using evidence- based screening and assessment to ensure comprehensive treatment, supports, and services.</w:t>
      </w:r>
    </w:p>
    <w:p w14:paraId="7EFA3786" w14:textId="77777777" w:rsidR="00205AD1" w:rsidRDefault="00205AD1" w:rsidP="00205AD1">
      <w:pPr>
        <w:numPr>
          <w:ilvl w:val="0"/>
          <w:numId w:val="51"/>
        </w:numPr>
        <w:pBdr>
          <w:top w:val="nil"/>
          <w:left w:val="nil"/>
          <w:bottom w:val="nil"/>
          <w:right w:val="nil"/>
          <w:between w:val="nil"/>
        </w:pBdr>
        <w:tabs>
          <w:tab w:val="left" w:pos="1880"/>
          <w:tab w:val="left" w:pos="1881"/>
        </w:tabs>
        <w:autoSpaceDE/>
        <w:autoSpaceDN/>
        <w:spacing w:line="237" w:lineRule="auto"/>
        <w:ind w:left="1880" w:right="820" w:hanging="360"/>
        <w:jc w:val="both"/>
      </w:pPr>
      <w:r>
        <w:rPr>
          <w:color w:val="000000"/>
        </w:rPr>
        <w:t>Demonstrate policies and procedures that promote deflection and diversion of individuals from the justice system into home- and/or community-based treatment.</w:t>
      </w:r>
    </w:p>
    <w:p w14:paraId="60310B4F" w14:textId="77777777" w:rsidR="00205AD1" w:rsidRDefault="00205AD1" w:rsidP="00205AD1">
      <w:pPr>
        <w:numPr>
          <w:ilvl w:val="0"/>
          <w:numId w:val="51"/>
        </w:numPr>
        <w:pBdr>
          <w:top w:val="nil"/>
          <w:left w:val="nil"/>
          <w:bottom w:val="nil"/>
          <w:right w:val="nil"/>
          <w:between w:val="nil"/>
        </w:pBdr>
        <w:tabs>
          <w:tab w:val="left" w:pos="1880"/>
          <w:tab w:val="left" w:pos="1881"/>
        </w:tabs>
        <w:autoSpaceDE/>
        <w:autoSpaceDN/>
        <w:spacing w:before="2" w:line="237" w:lineRule="auto"/>
        <w:ind w:left="1880" w:right="796" w:hanging="360"/>
        <w:jc w:val="both"/>
      </w:pPr>
      <w:r>
        <w:rPr>
          <w:color w:val="000000"/>
        </w:rPr>
        <w:t>Assure equity of opportunities for deflection or diversion and linkage to community services and supports for all populations to decrease disproportionate contact with the justice system in underserved and minority populations.</w:t>
      </w:r>
    </w:p>
    <w:p w14:paraId="548BCAD0" w14:textId="77777777" w:rsidR="00205AD1" w:rsidRDefault="00205AD1" w:rsidP="00205AD1">
      <w:pPr>
        <w:numPr>
          <w:ilvl w:val="0"/>
          <w:numId w:val="51"/>
        </w:numPr>
        <w:pBdr>
          <w:top w:val="nil"/>
          <w:left w:val="nil"/>
          <w:bottom w:val="nil"/>
          <w:right w:val="nil"/>
          <w:between w:val="nil"/>
        </w:pBdr>
        <w:tabs>
          <w:tab w:val="left" w:pos="1880"/>
          <w:tab w:val="left" w:pos="1881"/>
        </w:tabs>
        <w:autoSpaceDE/>
        <w:autoSpaceDN/>
        <w:spacing w:before="5" w:line="237" w:lineRule="auto"/>
        <w:ind w:left="1880" w:right="746" w:hanging="360"/>
        <w:jc w:val="both"/>
      </w:pPr>
      <w:r>
        <w:rPr>
          <w:color w:val="000000"/>
        </w:rPr>
        <w:t xml:space="preserve">All programs are expected to use person-centered, trauma-informed practices, and facilitate access to necessary levels of care. Participant’s preferences must be </w:t>
      </w:r>
      <w:proofErr w:type="gramStart"/>
      <w:r>
        <w:rPr>
          <w:color w:val="000000"/>
        </w:rPr>
        <w:t>taken into account</w:t>
      </w:r>
      <w:proofErr w:type="gramEnd"/>
      <w:r>
        <w:rPr>
          <w:color w:val="000000"/>
        </w:rPr>
        <w:t>.</w:t>
      </w:r>
    </w:p>
    <w:p w14:paraId="11F063BC" w14:textId="77777777" w:rsidR="00205AD1" w:rsidRDefault="00205AD1" w:rsidP="00205AD1">
      <w:pPr>
        <w:numPr>
          <w:ilvl w:val="0"/>
          <w:numId w:val="51"/>
        </w:numPr>
        <w:pBdr>
          <w:top w:val="nil"/>
          <w:left w:val="nil"/>
          <w:bottom w:val="nil"/>
          <w:right w:val="nil"/>
          <w:between w:val="nil"/>
        </w:pBdr>
        <w:tabs>
          <w:tab w:val="left" w:pos="1880"/>
          <w:tab w:val="left" w:pos="1881"/>
        </w:tabs>
        <w:autoSpaceDE/>
        <w:autoSpaceDN/>
        <w:spacing w:before="6" w:line="237" w:lineRule="auto"/>
        <w:ind w:left="1880" w:right="738" w:hanging="360"/>
        <w:jc w:val="both"/>
      </w:pPr>
      <w:r>
        <w:rPr>
          <w:color w:val="000000"/>
        </w:rPr>
        <w:t>When clinically indicated, referrals for medication-assisted treatment must be offered for individuals requesting such services.</w:t>
      </w:r>
    </w:p>
    <w:p w14:paraId="4E2ED26D" w14:textId="77777777" w:rsidR="00205AD1" w:rsidRPr="00E313AF" w:rsidRDefault="00205AD1" w:rsidP="00205AD1">
      <w:pPr>
        <w:numPr>
          <w:ilvl w:val="0"/>
          <w:numId w:val="51"/>
        </w:numPr>
        <w:pBdr>
          <w:top w:val="nil"/>
          <w:left w:val="nil"/>
          <w:bottom w:val="nil"/>
          <w:right w:val="nil"/>
          <w:between w:val="nil"/>
        </w:pBdr>
        <w:tabs>
          <w:tab w:val="left" w:pos="1880"/>
          <w:tab w:val="left" w:pos="1881"/>
        </w:tabs>
        <w:autoSpaceDE/>
        <w:autoSpaceDN/>
        <w:spacing w:before="4" w:line="237" w:lineRule="auto"/>
        <w:ind w:left="1880" w:right="730" w:hanging="360"/>
        <w:jc w:val="both"/>
        <w:rPr>
          <w:color w:val="000000"/>
        </w:rPr>
      </w:pPr>
      <w:r w:rsidRPr="00E313AF">
        <w:rPr>
          <w:color w:val="000000"/>
        </w:rPr>
        <w:t xml:space="preserve">Services may also coordinate care and supports for those being released from prison or jail as part of a reentry </w:t>
      </w:r>
      <w:proofErr w:type="gramStart"/>
      <w:r w:rsidRPr="00E313AF">
        <w:rPr>
          <w:color w:val="000000"/>
        </w:rPr>
        <w:t>program</w:t>
      </w:r>
      <w:proofErr w:type="gramEnd"/>
      <w:r w:rsidRPr="00E313AF">
        <w:rPr>
          <w:color w:val="000000"/>
        </w:rPr>
        <w:t xml:space="preserve"> </w:t>
      </w:r>
    </w:p>
    <w:p w14:paraId="754B8319" w14:textId="77777777" w:rsidR="00205AD1" w:rsidRDefault="00205AD1" w:rsidP="00205AD1">
      <w:pPr>
        <w:numPr>
          <w:ilvl w:val="0"/>
          <w:numId w:val="51"/>
        </w:numPr>
        <w:pBdr>
          <w:top w:val="nil"/>
          <w:left w:val="nil"/>
          <w:bottom w:val="nil"/>
          <w:right w:val="nil"/>
          <w:between w:val="nil"/>
        </w:pBdr>
        <w:tabs>
          <w:tab w:val="left" w:pos="1880"/>
          <w:tab w:val="left" w:pos="1881"/>
        </w:tabs>
        <w:autoSpaceDE/>
        <w:autoSpaceDN/>
        <w:spacing w:before="3" w:line="237" w:lineRule="auto"/>
        <w:ind w:left="1880" w:right="730" w:hanging="360"/>
        <w:jc w:val="both"/>
      </w:pPr>
      <w:r>
        <w:rPr>
          <w:color w:val="000000"/>
        </w:rPr>
        <w:t>Peers must be included in the structure of the program and offer primary support to those in the program.</w:t>
      </w:r>
    </w:p>
    <w:p w14:paraId="6CF15EAD" w14:textId="77777777" w:rsidR="00205AD1" w:rsidRDefault="00205AD1" w:rsidP="00205AD1">
      <w:pPr>
        <w:numPr>
          <w:ilvl w:val="0"/>
          <w:numId w:val="51"/>
        </w:numPr>
        <w:pBdr>
          <w:top w:val="nil"/>
          <w:left w:val="nil"/>
          <w:bottom w:val="nil"/>
          <w:right w:val="nil"/>
          <w:between w:val="nil"/>
        </w:pBdr>
        <w:tabs>
          <w:tab w:val="left" w:pos="1880"/>
          <w:tab w:val="left" w:pos="1881"/>
        </w:tabs>
        <w:autoSpaceDE/>
        <w:autoSpaceDN/>
        <w:spacing w:before="1"/>
        <w:ind w:left="1880" w:right="730" w:hanging="360"/>
        <w:jc w:val="both"/>
      </w:pPr>
      <w:r>
        <w:rPr>
          <w:color w:val="000000"/>
        </w:rPr>
        <w:t xml:space="preserve">Programs geared toward juvenile justice programs must also work with families, caregivers, and/or advocates and collaborate with care coordination across systems, </w:t>
      </w:r>
      <w:r>
        <w:rPr>
          <w:color w:val="000000"/>
        </w:rPr>
        <w:lastRenderedPageBreak/>
        <w:t>including schools.</w:t>
      </w:r>
    </w:p>
    <w:p w14:paraId="02C9F1C9" w14:textId="77777777" w:rsidR="00205AD1" w:rsidRDefault="00205AD1" w:rsidP="00205AD1">
      <w:pPr>
        <w:numPr>
          <w:ilvl w:val="0"/>
          <w:numId w:val="51"/>
        </w:numPr>
        <w:pBdr>
          <w:top w:val="nil"/>
          <w:left w:val="nil"/>
          <w:bottom w:val="nil"/>
          <w:right w:val="nil"/>
          <w:between w:val="nil"/>
        </w:pBdr>
        <w:tabs>
          <w:tab w:val="left" w:pos="1880"/>
          <w:tab w:val="left" w:pos="1881"/>
        </w:tabs>
        <w:autoSpaceDE/>
        <w:autoSpaceDN/>
        <w:ind w:left="1880" w:right="730" w:hanging="360"/>
        <w:jc w:val="both"/>
      </w:pPr>
      <w:r>
        <w:rPr>
          <w:color w:val="000000"/>
        </w:rPr>
        <w:t>Utilize SAPTA certified providers for the provision of substance use disorder services. Failure to achieve certification in a timely manner will result in loss of funding. Similarly, providers who fall under the requirements for licensure under HCQC must be licensed accordingly.</w:t>
      </w:r>
    </w:p>
    <w:p w14:paraId="184D64E5" w14:textId="77777777" w:rsidR="00205AD1" w:rsidRDefault="00205AD1" w:rsidP="00205AD1">
      <w:pPr>
        <w:numPr>
          <w:ilvl w:val="0"/>
          <w:numId w:val="51"/>
        </w:numPr>
        <w:pBdr>
          <w:top w:val="nil"/>
          <w:left w:val="nil"/>
          <w:bottom w:val="nil"/>
          <w:right w:val="nil"/>
          <w:between w:val="nil"/>
        </w:pBdr>
        <w:tabs>
          <w:tab w:val="left" w:pos="1880"/>
          <w:tab w:val="left" w:pos="1881"/>
        </w:tabs>
        <w:autoSpaceDE/>
        <w:autoSpaceDN/>
        <w:ind w:left="1880" w:right="739" w:hanging="360"/>
        <w:jc w:val="both"/>
      </w:pPr>
      <w:r>
        <w:rPr>
          <w:color w:val="000000"/>
        </w:rPr>
        <w:t xml:space="preserve">Programs </w:t>
      </w:r>
      <w:r>
        <w:rPr>
          <w:b/>
          <w:color w:val="000000"/>
        </w:rPr>
        <w:t xml:space="preserve">must </w:t>
      </w:r>
      <w:r>
        <w:rPr>
          <w:color w:val="000000"/>
        </w:rPr>
        <w:t>include the use of a standardized level of care determination tool to include the CASII, LOCUS, and/or ASAM. All staff conducting such assessments must demonstrate competency to complete the assessments, including completion of training on the use of the assessments.</w:t>
      </w:r>
    </w:p>
    <w:p w14:paraId="6C24537F" w14:textId="77777777" w:rsidR="00205AD1" w:rsidRDefault="00205AD1" w:rsidP="00205AD1">
      <w:pPr>
        <w:numPr>
          <w:ilvl w:val="0"/>
          <w:numId w:val="51"/>
        </w:numPr>
        <w:pBdr>
          <w:top w:val="nil"/>
          <w:left w:val="nil"/>
          <w:bottom w:val="nil"/>
          <w:right w:val="nil"/>
          <w:between w:val="nil"/>
        </w:pBdr>
        <w:tabs>
          <w:tab w:val="left" w:pos="1881"/>
        </w:tabs>
        <w:autoSpaceDE/>
        <w:autoSpaceDN/>
        <w:spacing w:line="237" w:lineRule="auto"/>
        <w:ind w:left="1880" w:right="730" w:hanging="360"/>
        <w:jc w:val="both"/>
      </w:pPr>
      <w:r>
        <w:rPr>
          <w:color w:val="000000"/>
        </w:rPr>
        <w:t>Data collection and reporting as well as continuous quality improvement processes must be undertaken with reporting to local and regional stakeholders on a minimum dataset to be collected.</w:t>
      </w:r>
    </w:p>
    <w:p w14:paraId="48A429B8" w14:textId="77777777" w:rsidR="00205AD1" w:rsidRDefault="00205AD1" w:rsidP="00205AD1">
      <w:pPr>
        <w:pBdr>
          <w:top w:val="nil"/>
          <w:left w:val="nil"/>
          <w:bottom w:val="nil"/>
          <w:right w:val="nil"/>
          <w:between w:val="nil"/>
        </w:pBdr>
        <w:spacing w:before="1"/>
        <w:rPr>
          <w:color w:val="000000"/>
        </w:rPr>
      </w:pPr>
    </w:p>
    <w:p w14:paraId="4BF8ED62" w14:textId="77777777" w:rsidR="00205AD1" w:rsidRDefault="00205AD1" w:rsidP="00205AD1">
      <w:pPr>
        <w:pBdr>
          <w:top w:val="nil"/>
          <w:left w:val="nil"/>
          <w:bottom w:val="nil"/>
          <w:right w:val="nil"/>
          <w:between w:val="nil"/>
        </w:pBdr>
        <w:spacing w:before="1"/>
        <w:rPr>
          <w:b/>
          <w:i/>
          <w:color w:val="000000"/>
          <w:sz w:val="9"/>
          <w:szCs w:val="9"/>
        </w:rPr>
      </w:pPr>
      <w:bookmarkStart w:id="55" w:name="bookmark=id.1v1yuxt" w:colFirst="0" w:colLast="0"/>
      <w:bookmarkEnd w:id="55"/>
    </w:p>
    <w:p w14:paraId="27B7A118" w14:textId="2F56851A" w:rsidR="00205AD1" w:rsidRPr="00785BD8" w:rsidRDefault="00205AD1" w:rsidP="00A16839">
      <w:pPr>
        <w:pStyle w:val="Heading1"/>
        <w:tabs>
          <w:tab w:val="left" w:pos="2960"/>
        </w:tabs>
        <w:ind w:left="720"/>
        <w:jc w:val="both"/>
        <w:rPr>
          <w:color w:val="0070C0"/>
        </w:rPr>
      </w:pPr>
      <w:bookmarkStart w:id="56" w:name="bookmark=id.2u6wntf" w:colFirst="0" w:colLast="0"/>
      <w:bookmarkStart w:id="57" w:name="bookmark=id.4f1mdlm" w:colFirst="0" w:colLast="0"/>
      <w:bookmarkStart w:id="58" w:name="_heading=h.19c6y18" w:colFirst="0" w:colLast="0"/>
      <w:bookmarkStart w:id="59" w:name="_Toc128489029"/>
      <w:bookmarkEnd w:id="56"/>
      <w:bookmarkEnd w:id="57"/>
      <w:bookmarkEnd w:id="58"/>
      <w:r w:rsidRPr="00785BD8">
        <w:rPr>
          <w:color w:val="0070C0"/>
        </w:rPr>
        <w:t>SECTION 4.0</w:t>
      </w:r>
      <w:r w:rsidRPr="00785BD8">
        <w:rPr>
          <w:color w:val="0070C0"/>
        </w:rPr>
        <w:tab/>
        <w:t>EXCLUDED ACTIVITIES</w:t>
      </w:r>
      <w:bookmarkEnd w:id="59"/>
    </w:p>
    <w:p w14:paraId="4AABDD0D" w14:textId="77777777" w:rsidR="00205AD1" w:rsidRDefault="00205AD1" w:rsidP="00205AD1">
      <w:pPr>
        <w:pBdr>
          <w:top w:val="nil"/>
          <w:left w:val="nil"/>
          <w:bottom w:val="nil"/>
          <w:right w:val="nil"/>
          <w:between w:val="nil"/>
        </w:pBdr>
        <w:rPr>
          <w:b/>
          <w:color w:val="000000"/>
        </w:rPr>
      </w:pPr>
    </w:p>
    <w:p w14:paraId="3E4C1291" w14:textId="77777777" w:rsidR="00205AD1" w:rsidRDefault="00205AD1" w:rsidP="00205AD1">
      <w:pPr>
        <w:numPr>
          <w:ilvl w:val="1"/>
          <w:numId w:val="48"/>
        </w:numPr>
        <w:pBdr>
          <w:top w:val="nil"/>
          <w:left w:val="nil"/>
          <w:bottom w:val="nil"/>
          <w:right w:val="nil"/>
          <w:between w:val="nil"/>
        </w:pBdr>
        <w:tabs>
          <w:tab w:val="left" w:pos="1520"/>
          <w:tab w:val="left" w:pos="1521"/>
        </w:tabs>
        <w:autoSpaceDE/>
        <w:autoSpaceDN/>
        <w:spacing w:line="269" w:lineRule="auto"/>
        <w:jc w:val="both"/>
        <w:rPr>
          <w:rFonts w:ascii="Noto Sans Symbols" w:eastAsia="Noto Sans Symbols" w:hAnsi="Noto Sans Symbols" w:cs="Noto Sans Symbols"/>
          <w:color w:val="000000"/>
        </w:rPr>
      </w:pPr>
      <w:r>
        <w:rPr>
          <w:color w:val="000000"/>
        </w:rPr>
        <w:t xml:space="preserve">Purchase of any items that may be considered paraphernalia pursuant to </w:t>
      </w:r>
      <w:hyperlink r:id="rId24">
        <w:r>
          <w:rPr>
            <w:color w:val="1155CC"/>
            <w:u w:val="single"/>
          </w:rPr>
          <w:t>NRS 453</w:t>
        </w:r>
      </w:hyperlink>
    </w:p>
    <w:p w14:paraId="07710C29" w14:textId="77777777" w:rsidR="00205AD1" w:rsidRDefault="00205AD1" w:rsidP="00205AD1">
      <w:pPr>
        <w:numPr>
          <w:ilvl w:val="1"/>
          <w:numId w:val="48"/>
        </w:numPr>
        <w:pBdr>
          <w:top w:val="nil"/>
          <w:left w:val="nil"/>
          <w:bottom w:val="nil"/>
          <w:right w:val="nil"/>
          <w:between w:val="nil"/>
        </w:pBdr>
        <w:tabs>
          <w:tab w:val="left" w:pos="1520"/>
          <w:tab w:val="left" w:pos="1521"/>
        </w:tabs>
        <w:autoSpaceDE/>
        <w:autoSpaceDN/>
        <w:spacing w:line="269" w:lineRule="auto"/>
        <w:jc w:val="both"/>
        <w:rPr>
          <w:rFonts w:ascii="Noto Sans Symbols" w:eastAsia="Noto Sans Symbols" w:hAnsi="Noto Sans Symbols" w:cs="Noto Sans Symbols"/>
          <w:color w:val="000000"/>
        </w:rPr>
      </w:pPr>
      <w:r>
        <w:rPr>
          <w:color w:val="000000"/>
        </w:rPr>
        <w:t>Purchase of building(s)</w:t>
      </w:r>
    </w:p>
    <w:p w14:paraId="16EC3F50" w14:textId="77777777" w:rsidR="00205AD1" w:rsidRDefault="00205AD1" w:rsidP="00205AD1">
      <w:pPr>
        <w:numPr>
          <w:ilvl w:val="1"/>
          <w:numId w:val="48"/>
        </w:numPr>
        <w:pBdr>
          <w:top w:val="nil"/>
          <w:left w:val="nil"/>
          <w:bottom w:val="nil"/>
          <w:right w:val="nil"/>
          <w:between w:val="nil"/>
        </w:pBdr>
        <w:tabs>
          <w:tab w:val="left" w:pos="1520"/>
          <w:tab w:val="left" w:pos="1521"/>
        </w:tabs>
        <w:autoSpaceDE/>
        <w:autoSpaceDN/>
        <w:spacing w:line="269" w:lineRule="auto"/>
        <w:jc w:val="both"/>
        <w:rPr>
          <w:rFonts w:ascii="Noto Sans Symbols" w:eastAsia="Noto Sans Symbols" w:hAnsi="Noto Sans Symbols" w:cs="Noto Sans Symbols"/>
          <w:color w:val="000000"/>
        </w:rPr>
      </w:pPr>
      <w:r>
        <w:rPr>
          <w:color w:val="000000"/>
        </w:rPr>
        <w:t>Activities that are not evidence-based or promising practices for opioid abatement</w:t>
      </w:r>
    </w:p>
    <w:p w14:paraId="00459F4E" w14:textId="77777777" w:rsidR="00205AD1" w:rsidRDefault="00205AD1" w:rsidP="00205AD1">
      <w:pPr>
        <w:numPr>
          <w:ilvl w:val="1"/>
          <w:numId w:val="48"/>
        </w:numPr>
        <w:pBdr>
          <w:top w:val="nil"/>
          <w:left w:val="nil"/>
          <w:bottom w:val="nil"/>
          <w:right w:val="nil"/>
          <w:between w:val="nil"/>
        </w:pBdr>
        <w:tabs>
          <w:tab w:val="left" w:pos="1520"/>
          <w:tab w:val="left" w:pos="1521"/>
        </w:tabs>
        <w:autoSpaceDE/>
        <w:autoSpaceDN/>
        <w:spacing w:line="268" w:lineRule="auto"/>
        <w:jc w:val="both"/>
        <w:rPr>
          <w:rFonts w:ascii="Noto Sans Symbols" w:eastAsia="Noto Sans Symbols" w:hAnsi="Noto Sans Symbols" w:cs="Noto Sans Symbols"/>
          <w:color w:val="000000"/>
        </w:rPr>
      </w:pPr>
      <w:r>
        <w:rPr>
          <w:color w:val="000000"/>
        </w:rPr>
        <w:t xml:space="preserve">Activities that are funded through other program grants or </w:t>
      </w:r>
      <w:proofErr w:type="gramStart"/>
      <w:r>
        <w:rPr>
          <w:color w:val="000000"/>
        </w:rPr>
        <w:t>activities</w:t>
      </w:r>
      <w:proofErr w:type="gramEnd"/>
    </w:p>
    <w:p w14:paraId="09FD3281" w14:textId="032B463A" w:rsidR="00205AD1" w:rsidRPr="00267F68" w:rsidRDefault="00205AD1" w:rsidP="00205AD1">
      <w:pPr>
        <w:numPr>
          <w:ilvl w:val="1"/>
          <w:numId w:val="48"/>
        </w:numPr>
        <w:pBdr>
          <w:top w:val="nil"/>
          <w:left w:val="nil"/>
          <w:bottom w:val="nil"/>
          <w:right w:val="nil"/>
          <w:between w:val="nil"/>
        </w:pBdr>
        <w:tabs>
          <w:tab w:val="left" w:pos="1520"/>
          <w:tab w:val="left" w:pos="1521"/>
        </w:tabs>
        <w:autoSpaceDE/>
        <w:autoSpaceDN/>
        <w:spacing w:line="268" w:lineRule="auto"/>
        <w:jc w:val="both"/>
        <w:rPr>
          <w:rFonts w:ascii="Noto Sans Symbols" w:eastAsia="Noto Sans Symbols" w:hAnsi="Noto Sans Symbols" w:cs="Noto Sans Symbols"/>
          <w:color w:val="000000"/>
        </w:rPr>
      </w:pPr>
      <w:r>
        <w:rPr>
          <w:color w:val="000000"/>
        </w:rPr>
        <w:t xml:space="preserve">Activities not identified as a priority within this </w:t>
      </w:r>
      <w:proofErr w:type="gramStart"/>
      <w:r>
        <w:rPr>
          <w:color w:val="000000"/>
        </w:rPr>
        <w:t>NOFO</w:t>
      </w:r>
      <w:proofErr w:type="gramEnd"/>
    </w:p>
    <w:p w14:paraId="2E31C1D7" w14:textId="53229C41" w:rsidR="00A16839" w:rsidRDefault="00A16839" w:rsidP="00205AD1">
      <w:pPr>
        <w:numPr>
          <w:ilvl w:val="1"/>
          <w:numId w:val="48"/>
        </w:numPr>
        <w:pBdr>
          <w:top w:val="nil"/>
          <w:left w:val="nil"/>
          <w:bottom w:val="nil"/>
          <w:right w:val="nil"/>
          <w:between w:val="nil"/>
        </w:pBdr>
        <w:tabs>
          <w:tab w:val="left" w:pos="1520"/>
          <w:tab w:val="left" w:pos="1521"/>
        </w:tabs>
        <w:autoSpaceDE/>
        <w:autoSpaceDN/>
        <w:spacing w:line="268" w:lineRule="auto"/>
        <w:jc w:val="both"/>
        <w:rPr>
          <w:rFonts w:ascii="Noto Sans Symbols" w:eastAsia="Noto Sans Symbols" w:hAnsi="Noto Sans Symbols" w:cs="Noto Sans Symbols"/>
          <w:color w:val="000000"/>
        </w:rPr>
      </w:pPr>
      <w:r>
        <w:rPr>
          <w:color w:val="000000"/>
        </w:rPr>
        <w:t xml:space="preserve">Construction, tenant improvements or any capital expenditures </w:t>
      </w:r>
    </w:p>
    <w:p w14:paraId="22498243" w14:textId="77777777" w:rsidR="00785BD8" w:rsidRDefault="00785BD8" w:rsidP="00785BD8">
      <w:pPr>
        <w:pStyle w:val="Heading1"/>
        <w:ind w:left="0"/>
        <w:jc w:val="both"/>
        <w:rPr>
          <w:color w:val="0070C0"/>
        </w:rPr>
      </w:pPr>
      <w:bookmarkStart w:id="60" w:name="bookmark=id.3tbugp1" w:colFirst="0" w:colLast="0"/>
      <w:bookmarkStart w:id="61" w:name="_heading=h.28h4qwu" w:colFirst="0" w:colLast="0"/>
      <w:bookmarkEnd w:id="60"/>
      <w:bookmarkEnd w:id="61"/>
    </w:p>
    <w:p w14:paraId="4B582B82" w14:textId="35F63AE7" w:rsidR="00205AD1" w:rsidRPr="00785BD8" w:rsidRDefault="00205AD1" w:rsidP="00267F68">
      <w:pPr>
        <w:pStyle w:val="Heading1"/>
        <w:ind w:left="720"/>
        <w:jc w:val="both"/>
        <w:rPr>
          <w:color w:val="0070C0"/>
        </w:rPr>
      </w:pPr>
      <w:bookmarkStart w:id="62" w:name="_Toc128489030"/>
      <w:r w:rsidRPr="00785BD8">
        <w:rPr>
          <w:color w:val="0070C0"/>
        </w:rPr>
        <w:t xml:space="preserve">SECTION 5.0 </w:t>
      </w:r>
      <w:r w:rsidR="00785BD8">
        <w:rPr>
          <w:color w:val="0070C0"/>
        </w:rPr>
        <w:tab/>
      </w:r>
      <w:r w:rsidRPr="00785BD8">
        <w:rPr>
          <w:color w:val="0070C0"/>
        </w:rPr>
        <w:t>CULTURAL COMPETENCE</w:t>
      </w:r>
      <w:bookmarkEnd w:id="62"/>
    </w:p>
    <w:p w14:paraId="1089E874" w14:textId="77777777" w:rsidR="00205AD1" w:rsidRDefault="00205AD1" w:rsidP="00205AD1">
      <w:pPr>
        <w:pBdr>
          <w:top w:val="nil"/>
          <w:left w:val="nil"/>
          <w:bottom w:val="nil"/>
          <w:right w:val="nil"/>
          <w:between w:val="nil"/>
        </w:pBdr>
        <w:spacing w:before="10"/>
        <w:rPr>
          <w:b/>
          <w:color w:val="000000"/>
          <w:sz w:val="21"/>
          <w:szCs w:val="21"/>
        </w:rPr>
      </w:pPr>
    </w:p>
    <w:p w14:paraId="15A775E5" w14:textId="77777777" w:rsidR="00205AD1" w:rsidRDefault="00205AD1" w:rsidP="00205AD1">
      <w:pPr>
        <w:pBdr>
          <w:top w:val="nil"/>
          <w:left w:val="nil"/>
          <w:bottom w:val="nil"/>
          <w:right w:val="nil"/>
          <w:between w:val="nil"/>
        </w:pBdr>
        <w:ind w:left="800" w:right="826"/>
        <w:jc w:val="both"/>
        <w:rPr>
          <w:color w:val="000000"/>
        </w:rPr>
      </w:pPr>
      <w:r>
        <w:rPr>
          <w:color w:val="000000"/>
        </w:rPr>
        <w:t>Behavioral Health Implementation Guide for the National Standards for Culturally and Linguistically Appropriate Services in Health and Health Care (Behavioral Health Guide) must be referenced when completing applications to inform approaches that support Culturally and Linguistically Appropriate Services (CLAS) that are aligned with current practice and standards. Throughout this NOFO, this is referenced as CLAS standards.</w:t>
      </w:r>
    </w:p>
    <w:p w14:paraId="54629E2B" w14:textId="77777777" w:rsidR="00205AD1" w:rsidRDefault="00205AD1" w:rsidP="00205AD1">
      <w:pPr>
        <w:pBdr>
          <w:top w:val="nil"/>
          <w:left w:val="nil"/>
          <w:bottom w:val="nil"/>
          <w:right w:val="nil"/>
          <w:between w:val="nil"/>
        </w:pBdr>
        <w:ind w:left="800" w:right="826"/>
        <w:jc w:val="both"/>
      </w:pPr>
    </w:p>
    <w:p w14:paraId="665AB880" w14:textId="77777777" w:rsidR="00205AD1" w:rsidRDefault="00000000" w:rsidP="00205AD1">
      <w:pPr>
        <w:pBdr>
          <w:top w:val="nil"/>
          <w:left w:val="nil"/>
          <w:bottom w:val="nil"/>
          <w:right w:val="nil"/>
          <w:between w:val="nil"/>
        </w:pBdr>
        <w:ind w:left="800" w:right="826"/>
        <w:jc w:val="both"/>
      </w:pPr>
      <w:hyperlink r:id="rId25">
        <w:r w:rsidR="00205AD1">
          <w:rPr>
            <w:color w:val="1155CC"/>
            <w:u w:val="single"/>
          </w:rPr>
          <w:t>Behavioral Health Implementation Guide for the National Standards for Culturally and Linguistically Appropriate Services in Health and Health Care</w:t>
        </w:r>
      </w:hyperlink>
    </w:p>
    <w:p w14:paraId="41650162" w14:textId="77777777" w:rsidR="00205AD1" w:rsidRDefault="00205AD1" w:rsidP="00205AD1">
      <w:pPr>
        <w:pBdr>
          <w:top w:val="nil"/>
          <w:left w:val="nil"/>
          <w:bottom w:val="nil"/>
          <w:right w:val="nil"/>
          <w:between w:val="nil"/>
        </w:pBdr>
        <w:spacing w:before="10"/>
        <w:jc w:val="both"/>
        <w:rPr>
          <w:color w:val="000000"/>
          <w:sz w:val="13"/>
          <w:szCs w:val="13"/>
        </w:rPr>
      </w:pPr>
    </w:p>
    <w:p w14:paraId="5AF2E23E" w14:textId="77777777" w:rsidR="00205AD1" w:rsidRDefault="00205AD1" w:rsidP="00205AD1">
      <w:pPr>
        <w:pBdr>
          <w:top w:val="nil"/>
          <w:left w:val="nil"/>
          <w:bottom w:val="nil"/>
          <w:right w:val="nil"/>
          <w:between w:val="nil"/>
        </w:pBdr>
        <w:spacing w:before="93"/>
        <w:ind w:left="800" w:right="742"/>
        <w:jc w:val="both"/>
        <w:rPr>
          <w:color w:val="000000"/>
        </w:rPr>
      </w:pPr>
      <w:r>
        <w:rPr>
          <w:color w:val="000000"/>
        </w:rPr>
        <w:t>DHHS expects all applicants to gather and utilize knowledge, information, and data about individuals, families, communities, and groups and integrate that information into clinical practices, standards and skills, service approaches, techniques, and evidence-based initiatives to best address each client’s treatment needs. Culturally competent care is a core value.</w:t>
      </w:r>
    </w:p>
    <w:p w14:paraId="32DE55F7" w14:textId="77777777" w:rsidR="00205AD1" w:rsidRDefault="00205AD1" w:rsidP="00205AD1">
      <w:pPr>
        <w:pBdr>
          <w:top w:val="nil"/>
          <w:left w:val="nil"/>
          <w:bottom w:val="nil"/>
          <w:right w:val="nil"/>
          <w:between w:val="nil"/>
        </w:pBdr>
        <w:jc w:val="both"/>
        <w:rPr>
          <w:color w:val="000000"/>
        </w:rPr>
      </w:pPr>
    </w:p>
    <w:p w14:paraId="1694BEB9" w14:textId="77777777" w:rsidR="00205AD1" w:rsidRDefault="00205AD1" w:rsidP="00205AD1">
      <w:pPr>
        <w:pBdr>
          <w:top w:val="nil"/>
          <w:left w:val="nil"/>
          <w:bottom w:val="nil"/>
          <w:right w:val="nil"/>
          <w:between w:val="nil"/>
        </w:pBdr>
        <w:ind w:left="800" w:right="756"/>
        <w:jc w:val="both"/>
        <w:rPr>
          <w:color w:val="000000"/>
        </w:rPr>
      </w:pPr>
      <w:r>
        <w:rPr>
          <w:color w:val="000000"/>
        </w:rPr>
        <w:t xml:space="preserve">For more information, the Office of Analytics created the 2021 Minority Health Report. The purpose of this report is to highlight existing health disparities by race/ethnicity in Nevada, with a focus on the most current data available. The race/ethnic groups represented in this report are White-non-Hispanic, Black-non-Hispanic, American Indian/Alaskan Native (AI/AN) -non- Hispanic, Asian/Pacific Islander (API)-non-Hispanic, and Hispanic. Racial and ethnic minorities are disproportionately affected by health problems and disease in Nevada and throughout the nation. This report is intended to present current and available data from the state of Nevada, broken down by race/ethnicity and region, to inform health professionals, policy makers, community members, and researchers about existing disparities among Nevada’s population. </w:t>
      </w:r>
    </w:p>
    <w:p w14:paraId="63657873" w14:textId="77777777" w:rsidR="00205AD1" w:rsidRDefault="00000000" w:rsidP="00205AD1">
      <w:pPr>
        <w:pBdr>
          <w:top w:val="nil"/>
          <w:left w:val="nil"/>
          <w:bottom w:val="nil"/>
          <w:right w:val="nil"/>
          <w:between w:val="nil"/>
        </w:pBdr>
        <w:ind w:left="800" w:right="756"/>
        <w:rPr>
          <w:color w:val="000000"/>
          <w:sz w:val="13"/>
          <w:szCs w:val="13"/>
        </w:rPr>
      </w:pPr>
      <w:hyperlink r:id="rId26">
        <w:r w:rsidR="00205AD1">
          <w:rPr>
            <w:color w:val="1155CC"/>
            <w:u w:val="single"/>
          </w:rPr>
          <w:t xml:space="preserve">Minority Health Report 2021 </w:t>
        </w:r>
      </w:hyperlink>
    </w:p>
    <w:p w14:paraId="46CACB4A" w14:textId="77777777" w:rsidR="00205AD1" w:rsidRDefault="00205AD1" w:rsidP="00205AD1">
      <w:pPr>
        <w:pBdr>
          <w:top w:val="nil"/>
          <w:left w:val="nil"/>
          <w:bottom w:val="nil"/>
          <w:right w:val="nil"/>
          <w:between w:val="nil"/>
        </w:pBdr>
        <w:spacing w:before="93"/>
        <w:ind w:left="800" w:right="748"/>
        <w:jc w:val="both"/>
        <w:rPr>
          <w:color w:val="000000"/>
        </w:rPr>
      </w:pPr>
      <w:r>
        <w:rPr>
          <w:color w:val="000000"/>
        </w:rPr>
        <w:t>All Applicants are required to participate in training made available by the state to improve access, information and improving the system for racial, ethnic, rural, and other underserved communities.</w:t>
      </w:r>
    </w:p>
    <w:p w14:paraId="6CE5A4DB" w14:textId="77777777" w:rsidR="00205AD1" w:rsidRDefault="00205AD1" w:rsidP="00205AD1">
      <w:pPr>
        <w:pBdr>
          <w:top w:val="nil"/>
          <w:left w:val="nil"/>
          <w:bottom w:val="nil"/>
          <w:right w:val="nil"/>
          <w:between w:val="nil"/>
        </w:pBdr>
        <w:spacing w:before="10"/>
        <w:rPr>
          <w:color w:val="000000"/>
          <w:sz w:val="21"/>
          <w:szCs w:val="21"/>
        </w:rPr>
      </w:pPr>
    </w:p>
    <w:p w14:paraId="40F250A2" w14:textId="6D758CEA" w:rsidR="00205AD1" w:rsidRPr="00113A39" w:rsidRDefault="00205AD1" w:rsidP="00113A39">
      <w:pPr>
        <w:pStyle w:val="Heading1"/>
        <w:jc w:val="both"/>
        <w:rPr>
          <w:b w:val="0"/>
          <w:color w:val="0070C0"/>
        </w:rPr>
      </w:pPr>
      <w:bookmarkStart w:id="63" w:name="bookmark=id.nmf14n" w:colFirst="0" w:colLast="0"/>
      <w:bookmarkStart w:id="64" w:name="_Toc128489031"/>
      <w:bookmarkEnd w:id="63"/>
      <w:r w:rsidRPr="00113A39">
        <w:rPr>
          <w:color w:val="0070C0"/>
        </w:rPr>
        <w:t>SECTION 6.0 GRANTEE RESPONSIBILITIES</w:t>
      </w:r>
      <w:bookmarkEnd w:id="64"/>
    </w:p>
    <w:p w14:paraId="2B0C200F" w14:textId="77777777" w:rsidR="00205AD1" w:rsidRDefault="00205AD1" w:rsidP="00A16839">
      <w:pPr>
        <w:pStyle w:val="Heading2"/>
        <w:numPr>
          <w:ilvl w:val="1"/>
          <w:numId w:val="54"/>
        </w:numPr>
        <w:tabs>
          <w:tab w:val="left" w:pos="1520"/>
          <w:tab w:val="left" w:pos="1521"/>
        </w:tabs>
        <w:spacing w:before="202"/>
        <w:ind w:left="2224" w:hanging="1414"/>
      </w:pPr>
      <w:bookmarkStart w:id="65" w:name="bookmark=id.37m2jsg" w:colFirst="0" w:colLast="0"/>
      <w:bookmarkStart w:id="66" w:name="_heading=h.1mrcu09" w:colFirst="0" w:colLast="0"/>
      <w:bookmarkStart w:id="67" w:name="_Toc128489032"/>
      <w:bookmarkEnd w:id="65"/>
      <w:bookmarkEnd w:id="66"/>
      <w:r>
        <w:t>Grant Program Implementation</w:t>
      </w:r>
      <w:bookmarkEnd w:id="67"/>
    </w:p>
    <w:p w14:paraId="0B36A4B0" w14:textId="77777777" w:rsidR="00205AD1" w:rsidRDefault="00205AD1" w:rsidP="00205AD1">
      <w:pPr>
        <w:pBdr>
          <w:top w:val="nil"/>
          <w:left w:val="nil"/>
          <w:bottom w:val="nil"/>
          <w:right w:val="nil"/>
          <w:between w:val="nil"/>
        </w:pBdr>
        <w:spacing w:before="1"/>
        <w:rPr>
          <w:b/>
          <w:color w:val="000000"/>
        </w:rPr>
      </w:pPr>
    </w:p>
    <w:p w14:paraId="4A58A11E" w14:textId="77777777" w:rsidR="00205AD1" w:rsidRDefault="00205AD1" w:rsidP="00205AD1">
      <w:pPr>
        <w:pBdr>
          <w:top w:val="nil"/>
          <w:left w:val="nil"/>
          <w:bottom w:val="nil"/>
          <w:right w:val="nil"/>
          <w:between w:val="nil"/>
        </w:pBdr>
        <w:ind w:left="800" w:right="748"/>
        <w:jc w:val="both"/>
        <w:rPr>
          <w:color w:val="000000"/>
        </w:rPr>
      </w:pPr>
      <w:r>
        <w:rPr>
          <w:color w:val="000000"/>
        </w:rPr>
        <w:t xml:space="preserve">All Applicants identified for funding must comply with the Grant Instruction and Requirements (GIRS). Link: </w:t>
      </w:r>
      <w:hyperlink r:id="rId27">
        <w:r>
          <w:rPr>
            <w:color w:val="000000"/>
            <w:u w:val="single"/>
          </w:rPr>
          <w:t>Grant Instructions and Requirements revised October 2020 (nv.gov)</w:t>
        </w:r>
      </w:hyperlink>
    </w:p>
    <w:p w14:paraId="4529EA0B" w14:textId="77777777" w:rsidR="00205AD1" w:rsidRDefault="00205AD1" w:rsidP="00205AD1">
      <w:pPr>
        <w:pBdr>
          <w:top w:val="nil"/>
          <w:left w:val="nil"/>
          <w:bottom w:val="nil"/>
          <w:right w:val="nil"/>
          <w:between w:val="nil"/>
        </w:pBdr>
        <w:spacing w:before="9"/>
        <w:jc w:val="both"/>
        <w:rPr>
          <w:color w:val="000000"/>
          <w:sz w:val="13"/>
          <w:szCs w:val="13"/>
        </w:rPr>
      </w:pPr>
    </w:p>
    <w:p w14:paraId="74048248" w14:textId="77777777" w:rsidR="00205AD1" w:rsidRDefault="00205AD1" w:rsidP="00205AD1">
      <w:pPr>
        <w:pBdr>
          <w:top w:val="nil"/>
          <w:left w:val="nil"/>
          <w:bottom w:val="nil"/>
          <w:right w:val="nil"/>
          <w:between w:val="nil"/>
        </w:pBdr>
        <w:spacing w:before="94"/>
        <w:ind w:left="800"/>
        <w:jc w:val="both"/>
        <w:rPr>
          <w:color w:val="000000"/>
        </w:rPr>
      </w:pPr>
      <w:r>
        <w:rPr>
          <w:color w:val="000000"/>
        </w:rPr>
        <w:t>Failure to comply with corrective action within 60 days may result in termination of funding.</w:t>
      </w:r>
    </w:p>
    <w:p w14:paraId="6C06FFA3" w14:textId="77777777" w:rsidR="00205AD1" w:rsidRDefault="00205AD1" w:rsidP="00A16839">
      <w:pPr>
        <w:pStyle w:val="Heading2"/>
        <w:numPr>
          <w:ilvl w:val="1"/>
          <w:numId w:val="54"/>
        </w:numPr>
        <w:tabs>
          <w:tab w:val="left" w:pos="1520"/>
          <w:tab w:val="left" w:pos="1521"/>
        </w:tabs>
        <w:spacing w:before="198"/>
        <w:ind w:left="2224" w:hanging="1414"/>
      </w:pPr>
      <w:bookmarkStart w:id="68" w:name="bookmark=id.2lwamvv" w:colFirst="0" w:colLast="0"/>
      <w:bookmarkStart w:id="69" w:name="bookmark=id.46r0co2" w:colFirst="0" w:colLast="0"/>
      <w:bookmarkStart w:id="70" w:name="_heading=h.111kx3o" w:colFirst="0" w:colLast="0"/>
      <w:bookmarkStart w:id="71" w:name="_Toc128489033"/>
      <w:bookmarkEnd w:id="68"/>
      <w:bookmarkEnd w:id="69"/>
      <w:bookmarkEnd w:id="70"/>
      <w:r>
        <w:t>Data Collection and Reporting</w:t>
      </w:r>
      <w:bookmarkEnd w:id="71"/>
    </w:p>
    <w:p w14:paraId="6389F73D" w14:textId="77777777" w:rsidR="00205AD1" w:rsidRDefault="00205AD1" w:rsidP="00205AD1">
      <w:pPr>
        <w:pBdr>
          <w:top w:val="nil"/>
          <w:left w:val="nil"/>
          <w:bottom w:val="nil"/>
          <w:right w:val="nil"/>
          <w:between w:val="nil"/>
        </w:pBdr>
        <w:spacing w:before="1"/>
        <w:rPr>
          <w:b/>
          <w:color w:val="000000"/>
        </w:rPr>
      </w:pPr>
    </w:p>
    <w:p w14:paraId="3EDED612" w14:textId="77777777" w:rsidR="00205AD1" w:rsidRDefault="00205AD1" w:rsidP="00205AD1">
      <w:pPr>
        <w:pBdr>
          <w:top w:val="nil"/>
          <w:left w:val="nil"/>
          <w:bottom w:val="nil"/>
          <w:right w:val="nil"/>
          <w:between w:val="nil"/>
        </w:pBdr>
        <w:ind w:left="800" w:right="749"/>
        <w:jc w:val="both"/>
        <w:rPr>
          <w:color w:val="000000"/>
        </w:rPr>
      </w:pPr>
      <w:r>
        <w:rPr>
          <w:color w:val="000000"/>
        </w:rPr>
        <w:t>By submitting a response to this NOFO, all Applicants agree to comply with the data reporting and recognize that funding is contingent on compliance. Applicants must provide details in the grant that document the plan for data collection and reporting using the Data Collection and Performance Measurement tools. Depending on the funding source, Applicant may be required to utilize specific data-collection systems or have specific reporting requirements, which may include:</w:t>
      </w:r>
    </w:p>
    <w:p w14:paraId="05C7547F" w14:textId="77777777" w:rsidR="00205AD1" w:rsidRDefault="00205AD1" w:rsidP="00205AD1">
      <w:pPr>
        <w:pBdr>
          <w:top w:val="nil"/>
          <w:left w:val="nil"/>
          <w:bottom w:val="nil"/>
          <w:right w:val="nil"/>
          <w:between w:val="nil"/>
        </w:pBdr>
        <w:spacing w:before="1"/>
        <w:rPr>
          <w:color w:val="000000"/>
        </w:rPr>
      </w:pPr>
    </w:p>
    <w:p w14:paraId="4B014B73" w14:textId="77777777" w:rsidR="00205AD1" w:rsidRDefault="00205AD1" w:rsidP="00205AD1">
      <w:pPr>
        <w:numPr>
          <w:ilvl w:val="0"/>
          <w:numId w:val="56"/>
        </w:numPr>
        <w:pBdr>
          <w:top w:val="nil"/>
          <w:left w:val="nil"/>
          <w:bottom w:val="nil"/>
          <w:right w:val="nil"/>
          <w:between w:val="nil"/>
        </w:pBdr>
        <w:tabs>
          <w:tab w:val="left" w:pos="1768"/>
        </w:tabs>
        <w:autoSpaceDE/>
        <w:autoSpaceDN/>
        <w:ind w:left="1890" w:right="1327"/>
      </w:pPr>
      <w:r>
        <w:rPr>
          <w:color w:val="000000"/>
        </w:rPr>
        <w:t xml:space="preserve">Collect data on state-supplied reporting </w:t>
      </w:r>
      <w:proofErr w:type="gramStart"/>
      <w:r>
        <w:rPr>
          <w:color w:val="000000"/>
        </w:rPr>
        <w:t>template;</w:t>
      </w:r>
      <w:proofErr w:type="gramEnd"/>
    </w:p>
    <w:p w14:paraId="0BB86747" w14:textId="77777777" w:rsidR="00205AD1" w:rsidRDefault="00205AD1" w:rsidP="00205AD1">
      <w:pPr>
        <w:numPr>
          <w:ilvl w:val="0"/>
          <w:numId w:val="56"/>
        </w:numPr>
        <w:pBdr>
          <w:top w:val="nil"/>
          <w:left w:val="nil"/>
          <w:bottom w:val="nil"/>
          <w:right w:val="nil"/>
          <w:between w:val="nil"/>
        </w:pBdr>
        <w:tabs>
          <w:tab w:val="left" w:pos="1768"/>
        </w:tabs>
        <w:autoSpaceDE/>
        <w:autoSpaceDN/>
        <w:ind w:left="1890" w:right="1327"/>
      </w:pPr>
      <w:r>
        <w:rPr>
          <w:color w:val="000000"/>
        </w:rPr>
        <w:t xml:space="preserve">Document and track the amount of service received per </w:t>
      </w:r>
      <w:proofErr w:type="gramStart"/>
      <w:r>
        <w:rPr>
          <w:color w:val="000000"/>
        </w:rPr>
        <w:t>client;</w:t>
      </w:r>
      <w:proofErr w:type="gramEnd"/>
    </w:p>
    <w:p w14:paraId="3C5EC2DE" w14:textId="77777777" w:rsidR="00205AD1" w:rsidRDefault="00205AD1" w:rsidP="00205AD1">
      <w:pPr>
        <w:numPr>
          <w:ilvl w:val="0"/>
          <w:numId w:val="56"/>
        </w:numPr>
        <w:pBdr>
          <w:top w:val="nil"/>
          <w:left w:val="nil"/>
          <w:bottom w:val="nil"/>
          <w:right w:val="nil"/>
          <w:between w:val="nil"/>
        </w:pBdr>
        <w:tabs>
          <w:tab w:val="left" w:pos="1800"/>
        </w:tabs>
        <w:autoSpaceDE/>
        <w:autoSpaceDN/>
        <w:ind w:left="1800" w:right="1327" w:hanging="270"/>
      </w:pPr>
      <w:r>
        <w:rPr>
          <w:color w:val="000000"/>
        </w:rPr>
        <w:t xml:space="preserve">Collect standard demographic information for each client, such as gender, race, ethnicity, income, education, </w:t>
      </w:r>
      <w:proofErr w:type="gramStart"/>
      <w:r>
        <w:rPr>
          <w:color w:val="000000"/>
        </w:rPr>
        <w:t>age;</w:t>
      </w:r>
      <w:proofErr w:type="gramEnd"/>
    </w:p>
    <w:p w14:paraId="1A66A1B5" w14:textId="77777777" w:rsidR="00205AD1" w:rsidRDefault="00205AD1" w:rsidP="00205AD1">
      <w:pPr>
        <w:numPr>
          <w:ilvl w:val="0"/>
          <w:numId w:val="56"/>
        </w:numPr>
        <w:pBdr>
          <w:top w:val="nil"/>
          <w:left w:val="nil"/>
          <w:bottom w:val="nil"/>
          <w:right w:val="nil"/>
          <w:between w:val="nil"/>
        </w:pBdr>
        <w:tabs>
          <w:tab w:val="left" w:pos="1800"/>
        </w:tabs>
        <w:autoSpaceDE/>
        <w:autoSpaceDN/>
        <w:ind w:left="1800" w:right="1327" w:hanging="270"/>
        <w:jc w:val="both"/>
      </w:pPr>
      <w:r>
        <w:rPr>
          <w:color w:val="000000"/>
        </w:rPr>
        <w:t>Collect information on adverse events (including but not limited to hospitalization, justice involvement, suicide) avoided for program participants; and,</w:t>
      </w:r>
    </w:p>
    <w:p w14:paraId="6E56552C" w14:textId="77777777" w:rsidR="00205AD1" w:rsidRDefault="00205AD1" w:rsidP="00205AD1">
      <w:pPr>
        <w:numPr>
          <w:ilvl w:val="0"/>
          <w:numId w:val="56"/>
        </w:numPr>
        <w:pBdr>
          <w:top w:val="nil"/>
          <w:left w:val="nil"/>
          <w:bottom w:val="nil"/>
          <w:right w:val="nil"/>
          <w:between w:val="nil"/>
        </w:pBdr>
        <w:tabs>
          <w:tab w:val="left" w:pos="1800"/>
        </w:tabs>
        <w:autoSpaceDE/>
        <w:autoSpaceDN/>
        <w:ind w:left="1800" w:right="1327" w:hanging="270"/>
        <w:jc w:val="both"/>
      </w:pPr>
      <w:r>
        <w:rPr>
          <w:color w:val="000000"/>
        </w:rPr>
        <w:t>Comply with submitting data and information as part of the National Outcome Measurement System (NOMS), Client Level Data (CLD) and/or Treatment Episode Data Set (TEDS) to the Division of Public and Behavioral Health's (DPBH’s) Central Data Repository (CDR). All Applicants must be able to extract data from each respective electronic health record (EHR) system to comply with the data-collection measures.</w:t>
      </w:r>
    </w:p>
    <w:p w14:paraId="010E7093" w14:textId="77777777" w:rsidR="00205AD1" w:rsidRDefault="00205AD1" w:rsidP="00267F68">
      <w:pPr>
        <w:pStyle w:val="Heading2"/>
        <w:numPr>
          <w:ilvl w:val="1"/>
          <w:numId w:val="54"/>
        </w:numPr>
        <w:tabs>
          <w:tab w:val="left" w:pos="1520"/>
          <w:tab w:val="left" w:pos="1521"/>
        </w:tabs>
        <w:ind w:left="2224" w:hanging="1414"/>
      </w:pPr>
      <w:bookmarkStart w:id="72" w:name="_heading=h.3l18frh" w:colFirst="0" w:colLast="0"/>
      <w:bookmarkStart w:id="73" w:name="_Toc128489034"/>
      <w:bookmarkEnd w:id="72"/>
      <w:r>
        <w:t>Performance Reports</w:t>
      </w:r>
      <w:bookmarkEnd w:id="73"/>
    </w:p>
    <w:p w14:paraId="220166FC" w14:textId="77777777" w:rsidR="00205AD1" w:rsidRDefault="00205AD1" w:rsidP="00205AD1">
      <w:pPr>
        <w:pBdr>
          <w:top w:val="nil"/>
          <w:left w:val="nil"/>
          <w:bottom w:val="nil"/>
          <w:right w:val="nil"/>
          <w:between w:val="nil"/>
        </w:pBdr>
        <w:spacing w:before="10"/>
        <w:rPr>
          <w:b/>
          <w:color w:val="000000"/>
          <w:sz w:val="21"/>
          <w:szCs w:val="21"/>
        </w:rPr>
      </w:pPr>
    </w:p>
    <w:p w14:paraId="2AD89223" w14:textId="77777777" w:rsidR="00205AD1" w:rsidRDefault="00205AD1" w:rsidP="00205AD1">
      <w:pPr>
        <w:pBdr>
          <w:top w:val="nil"/>
          <w:left w:val="nil"/>
          <w:bottom w:val="nil"/>
          <w:right w:val="nil"/>
          <w:between w:val="nil"/>
        </w:pBdr>
        <w:ind w:left="800" w:right="748"/>
        <w:jc w:val="both"/>
        <w:rPr>
          <w:color w:val="000000"/>
        </w:rPr>
      </w:pPr>
      <w:r>
        <w:t xml:space="preserve">The </w:t>
      </w:r>
      <w:r>
        <w:rPr>
          <w:color w:val="000000"/>
        </w:rPr>
        <w:t>Grantee will submit a Performance Report as required by the subgrant. Performance reports must show progress toward goals and services through defined data-collection processes and measures. Specific outputs will be negotiated during the contract award process. DHHS anticipates negotiating performance measures using a standardized menu of outputs and outcomes, depending on the type of work funded. Note: If an infrastructure development grant is approved, there will be additional measures that will frame the development of the program that will flow into the direct service deliverables through an agreed upon timeline.</w:t>
      </w:r>
    </w:p>
    <w:p w14:paraId="516B1DB8" w14:textId="77777777" w:rsidR="00205AD1" w:rsidRDefault="00205AD1" w:rsidP="00A16839">
      <w:pPr>
        <w:pStyle w:val="Heading2"/>
        <w:numPr>
          <w:ilvl w:val="2"/>
          <w:numId w:val="54"/>
        </w:numPr>
        <w:tabs>
          <w:tab w:val="left" w:pos="2241"/>
        </w:tabs>
        <w:ind w:left="3188" w:hanging="1658"/>
      </w:pPr>
      <w:bookmarkStart w:id="74" w:name="bookmark=id.206ipza" w:colFirst="0" w:colLast="0"/>
      <w:bookmarkStart w:id="75" w:name="_heading=h.4k668n3" w:colFirst="0" w:colLast="0"/>
      <w:bookmarkStart w:id="76" w:name="_Toc128489035"/>
      <w:bookmarkEnd w:id="74"/>
      <w:bookmarkEnd w:id="75"/>
      <w:r>
        <w:t>Examples of Output Measures (not limited to)</w:t>
      </w:r>
      <w:bookmarkEnd w:id="76"/>
    </w:p>
    <w:p w14:paraId="15600B9A" w14:textId="77777777" w:rsidR="00205AD1" w:rsidRDefault="00205AD1" w:rsidP="00205AD1">
      <w:pPr>
        <w:pBdr>
          <w:top w:val="nil"/>
          <w:left w:val="nil"/>
          <w:bottom w:val="nil"/>
          <w:right w:val="nil"/>
          <w:between w:val="nil"/>
        </w:pBdr>
        <w:spacing w:before="3"/>
        <w:rPr>
          <w:b/>
          <w:color w:val="000000"/>
        </w:rPr>
      </w:pPr>
    </w:p>
    <w:p w14:paraId="20A9D662" w14:textId="77777777" w:rsidR="00205AD1" w:rsidRDefault="00205AD1" w:rsidP="00205AD1">
      <w:pPr>
        <w:numPr>
          <w:ilvl w:val="3"/>
          <w:numId w:val="54"/>
        </w:numPr>
        <w:pBdr>
          <w:top w:val="nil"/>
          <w:left w:val="nil"/>
          <w:bottom w:val="nil"/>
          <w:right w:val="nil"/>
          <w:between w:val="nil"/>
        </w:pBdr>
        <w:tabs>
          <w:tab w:val="left" w:pos="1880"/>
          <w:tab w:val="left" w:pos="1881"/>
        </w:tabs>
        <w:autoSpaceDE/>
        <w:autoSpaceDN/>
        <w:spacing w:before="92" w:line="237" w:lineRule="auto"/>
        <w:ind w:right="1270"/>
        <w:jc w:val="both"/>
      </w:pPr>
      <w:r>
        <w:rPr>
          <w:color w:val="000000"/>
        </w:rPr>
        <w:t>The number of unduplicated individuals served annually (by state fiscal year)</w:t>
      </w:r>
    </w:p>
    <w:p w14:paraId="2E92335C" w14:textId="77777777" w:rsidR="00205AD1" w:rsidRDefault="00205AD1" w:rsidP="00205AD1">
      <w:pPr>
        <w:numPr>
          <w:ilvl w:val="3"/>
          <w:numId w:val="54"/>
        </w:numPr>
        <w:pBdr>
          <w:top w:val="nil"/>
          <w:left w:val="nil"/>
          <w:bottom w:val="nil"/>
          <w:right w:val="nil"/>
          <w:between w:val="nil"/>
        </w:pBdr>
        <w:tabs>
          <w:tab w:val="left" w:pos="1880"/>
          <w:tab w:val="left" w:pos="1881"/>
          <w:tab w:val="left" w:pos="9630"/>
        </w:tabs>
        <w:autoSpaceDE/>
        <w:autoSpaceDN/>
        <w:spacing w:before="92" w:line="237" w:lineRule="auto"/>
        <w:ind w:right="1270"/>
        <w:jc w:val="both"/>
      </w:pPr>
      <w:r>
        <w:rPr>
          <w:color w:val="000000"/>
        </w:rPr>
        <w:t xml:space="preserve">The number of encounters, treatment/services provided, activities occurring per </w:t>
      </w:r>
      <w:proofErr w:type="gramStart"/>
      <w:r>
        <w:rPr>
          <w:color w:val="000000"/>
        </w:rPr>
        <w:t>month</w:t>
      </w:r>
      <w:proofErr w:type="gramEnd"/>
    </w:p>
    <w:p w14:paraId="39C92E62" w14:textId="77777777" w:rsidR="00205AD1" w:rsidRDefault="00205AD1" w:rsidP="00205AD1">
      <w:pPr>
        <w:numPr>
          <w:ilvl w:val="3"/>
          <w:numId w:val="54"/>
        </w:numPr>
        <w:pBdr>
          <w:top w:val="nil"/>
          <w:left w:val="nil"/>
          <w:bottom w:val="nil"/>
          <w:right w:val="nil"/>
          <w:between w:val="nil"/>
        </w:pBdr>
        <w:tabs>
          <w:tab w:val="left" w:pos="1880"/>
          <w:tab w:val="left" w:pos="1881"/>
        </w:tabs>
        <w:autoSpaceDE/>
        <w:autoSpaceDN/>
        <w:spacing w:before="1"/>
        <w:jc w:val="both"/>
      </w:pPr>
      <w:r>
        <w:rPr>
          <w:color w:val="000000"/>
        </w:rPr>
        <w:t xml:space="preserve">The percentage of service slots filled per </w:t>
      </w:r>
      <w:proofErr w:type="gramStart"/>
      <w:r>
        <w:rPr>
          <w:color w:val="000000"/>
        </w:rPr>
        <w:t>month</w:t>
      </w:r>
      <w:proofErr w:type="gramEnd"/>
    </w:p>
    <w:p w14:paraId="760536E5" w14:textId="77777777" w:rsidR="00205AD1" w:rsidRDefault="00205AD1" w:rsidP="00205AD1">
      <w:pPr>
        <w:numPr>
          <w:ilvl w:val="3"/>
          <w:numId w:val="54"/>
        </w:numPr>
        <w:pBdr>
          <w:top w:val="nil"/>
          <w:left w:val="nil"/>
          <w:bottom w:val="nil"/>
          <w:right w:val="nil"/>
          <w:between w:val="nil"/>
        </w:pBdr>
        <w:tabs>
          <w:tab w:val="left" w:pos="1880"/>
          <w:tab w:val="left" w:pos="1881"/>
        </w:tabs>
        <w:autoSpaceDE/>
        <w:autoSpaceDN/>
        <w:spacing w:before="92" w:line="237" w:lineRule="auto"/>
        <w:ind w:right="1270"/>
        <w:jc w:val="both"/>
      </w:pPr>
      <w:r>
        <w:rPr>
          <w:color w:val="000000"/>
        </w:rPr>
        <w:t>The percentage of individuals who received the intended number of service encounters</w:t>
      </w:r>
    </w:p>
    <w:p w14:paraId="4117F277" w14:textId="77777777" w:rsidR="00205AD1" w:rsidRDefault="00205AD1" w:rsidP="00205AD1">
      <w:pPr>
        <w:numPr>
          <w:ilvl w:val="3"/>
          <w:numId w:val="54"/>
        </w:numPr>
        <w:pBdr>
          <w:top w:val="nil"/>
          <w:left w:val="nil"/>
          <w:bottom w:val="nil"/>
          <w:right w:val="nil"/>
          <w:between w:val="nil"/>
        </w:pBdr>
        <w:tabs>
          <w:tab w:val="left" w:pos="1880"/>
          <w:tab w:val="left" w:pos="1881"/>
        </w:tabs>
        <w:autoSpaceDE/>
        <w:autoSpaceDN/>
        <w:spacing w:before="2" w:line="237" w:lineRule="auto"/>
        <w:ind w:right="1385"/>
        <w:jc w:val="both"/>
      </w:pPr>
      <w:r>
        <w:rPr>
          <w:color w:val="000000"/>
        </w:rPr>
        <w:t xml:space="preserve">The percentage of individuals who received the required </w:t>
      </w:r>
      <w:r>
        <w:rPr>
          <w:color w:val="000000"/>
        </w:rPr>
        <w:lastRenderedPageBreak/>
        <w:t>screenings/</w:t>
      </w:r>
      <w:proofErr w:type="gramStart"/>
      <w:r>
        <w:rPr>
          <w:color w:val="000000"/>
        </w:rPr>
        <w:t>assessments</w:t>
      </w:r>
      <w:proofErr w:type="gramEnd"/>
    </w:p>
    <w:p w14:paraId="4EBDA20F" w14:textId="77777777" w:rsidR="00205AD1" w:rsidRDefault="00205AD1" w:rsidP="00205AD1">
      <w:pPr>
        <w:numPr>
          <w:ilvl w:val="3"/>
          <w:numId w:val="54"/>
        </w:numPr>
        <w:pBdr>
          <w:top w:val="nil"/>
          <w:left w:val="nil"/>
          <w:bottom w:val="nil"/>
          <w:right w:val="nil"/>
          <w:between w:val="nil"/>
        </w:pBdr>
        <w:tabs>
          <w:tab w:val="left" w:pos="1880"/>
          <w:tab w:val="left" w:pos="1881"/>
        </w:tabs>
        <w:autoSpaceDE/>
        <w:autoSpaceDN/>
        <w:spacing w:before="2" w:line="237" w:lineRule="auto"/>
        <w:ind w:right="1385"/>
        <w:jc w:val="both"/>
      </w:pPr>
      <w:r>
        <w:rPr>
          <w:color w:val="000000"/>
        </w:rPr>
        <w:t>The percentage of individuals who complete required survey instruments (e.g., satisfaction surveys)</w:t>
      </w:r>
    </w:p>
    <w:p w14:paraId="5BFF09B1" w14:textId="77777777" w:rsidR="00205AD1" w:rsidRDefault="00205AD1" w:rsidP="00205AD1">
      <w:pPr>
        <w:numPr>
          <w:ilvl w:val="3"/>
          <w:numId w:val="54"/>
        </w:numPr>
        <w:pBdr>
          <w:top w:val="nil"/>
          <w:left w:val="nil"/>
          <w:bottom w:val="nil"/>
          <w:right w:val="nil"/>
          <w:between w:val="nil"/>
        </w:pBdr>
        <w:tabs>
          <w:tab w:val="left" w:pos="1880"/>
          <w:tab w:val="left" w:pos="1881"/>
        </w:tabs>
        <w:autoSpaceDE/>
        <w:autoSpaceDN/>
        <w:spacing w:before="4" w:line="237" w:lineRule="auto"/>
        <w:ind w:right="1180"/>
        <w:jc w:val="both"/>
      </w:pPr>
      <w:r>
        <w:rPr>
          <w:color w:val="000000"/>
        </w:rPr>
        <w:t xml:space="preserve">Increase in utilization of services, including behavioral health services by each </w:t>
      </w:r>
      <w:proofErr w:type="gramStart"/>
      <w:r>
        <w:rPr>
          <w:color w:val="000000"/>
        </w:rPr>
        <w:t>subpopulation</w:t>
      </w:r>
      <w:proofErr w:type="gramEnd"/>
    </w:p>
    <w:p w14:paraId="6223A8E2" w14:textId="77777777" w:rsidR="00205AD1" w:rsidRDefault="00205AD1" w:rsidP="00205AD1">
      <w:pPr>
        <w:numPr>
          <w:ilvl w:val="3"/>
          <w:numId w:val="54"/>
        </w:numPr>
        <w:pBdr>
          <w:top w:val="nil"/>
          <w:left w:val="nil"/>
          <w:bottom w:val="nil"/>
          <w:right w:val="nil"/>
          <w:between w:val="nil"/>
        </w:pBdr>
        <w:tabs>
          <w:tab w:val="left" w:pos="1880"/>
          <w:tab w:val="left" w:pos="1881"/>
        </w:tabs>
        <w:autoSpaceDE/>
        <w:autoSpaceDN/>
        <w:spacing w:before="1" w:line="269" w:lineRule="auto"/>
        <w:jc w:val="both"/>
      </w:pPr>
      <w:r>
        <w:rPr>
          <w:color w:val="000000"/>
        </w:rPr>
        <w:t>Criminal Justice System involvement or deflection and diversion</w:t>
      </w:r>
    </w:p>
    <w:p w14:paraId="0D12E149" w14:textId="77777777" w:rsidR="00205AD1" w:rsidRDefault="00205AD1" w:rsidP="00205AD1">
      <w:pPr>
        <w:numPr>
          <w:ilvl w:val="3"/>
          <w:numId w:val="54"/>
        </w:numPr>
        <w:pBdr>
          <w:top w:val="nil"/>
          <w:left w:val="nil"/>
          <w:bottom w:val="nil"/>
          <w:right w:val="nil"/>
          <w:between w:val="nil"/>
        </w:pBdr>
        <w:tabs>
          <w:tab w:val="left" w:pos="1880"/>
          <w:tab w:val="left" w:pos="1881"/>
        </w:tabs>
        <w:autoSpaceDE/>
        <w:autoSpaceDN/>
        <w:spacing w:line="268" w:lineRule="auto"/>
        <w:jc w:val="both"/>
      </w:pPr>
      <w:r>
        <w:rPr>
          <w:color w:val="000000"/>
        </w:rPr>
        <w:t>School Attendance</w:t>
      </w:r>
    </w:p>
    <w:p w14:paraId="285978AD" w14:textId="77777777" w:rsidR="00205AD1" w:rsidRDefault="00205AD1" w:rsidP="00205AD1">
      <w:pPr>
        <w:numPr>
          <w:ilvl w:val="3"/>
          <w:numId w:val="54"/>
        </w:numPr>
        <w:pBdr>
          <w:top w:val="nil"/>
          <w:left w:val="nil"/>
          <w:bottom w:val="nil"/>
          <w:right w:val="nil"/>
          <w:between w:val="nil"/>
        </w:pBdr>
        <w:tabs>
          <w:tab w:val="left" w:pos="1880"/>
          <w:tab w:val="left" w:pos="1881"/>
        </w:tabs>
        <w:autoSpaceDE/>
        <w:autoSpaceDN/>
        <w:ind w:right="1180"/>
        <w:jc w:val="both"/>
      </w:pPr>
      <w:r>
        <w:rPr>
          <w:color w:val="000000"/>
        </w:rPr>
        <w:t xml:space="preserve">Demographics to include number, age, and gender of unduplicated patients seen each year; workforce/employment status; housing status; identified as part of a targeted population (homeless, veterans, LGBTQ, etc.); number and percentage of clients screened for substance abuse disorders; number and percentage of patients screened for behavioral health </w:t>
      </w:r>
      <w:proofErr w:type="gramStart"/>
      <w:r>
        <w:rPr>
          <w:color w:val="000000"/>
        </w:rPr>
        <w:t>disorders</w:t>
      </w:r>
      <w:proofErr w:type="gramEnd"/>
    </w:p>
    <w:p w14:paraId="0B773F72" w14:textId="77777777" w:rsidR="00205AD1" w:rsidRDefault="00205AD1" w:rsidP="00205AD1">
      <w:pPr>
        <w:pBdr>
          <w:top w:val="nil"/>
          <w:left w:val="nil"/>
          <w:bottom w:val="nil"/>
          <w:right w:val="nil"/>
          <w:between w:val="nil"/>
        </w:pBdr>
        <w:spacing w:before="8"/>
        <w:rPr>
          <w:color w:val="000000"/>
          <w:sz w:val="21"/>
          <w:szCs w:val="21"/>
        </w:rPr>
      </w:pPr>
    </w:p>
    <w:p w14:paraId="78C9AD89" w14:textId="77777777" w:rsidR="00205AD1" w:rsidRDefault="00205AD1" w:rsidP="00A16839">
      <w:pPr>
        <w:pStyle w:val="Heading2"/>
        <w:numPr>
          <w:ilvl w:val="2"/>
          <w:numId w:val="54"/>
        </w:numPr>
        <w:tabs>
          <w:tab w:val="left" w:pos="2241"/>
        </w:tabs>
        <w:spacing w:before="201"/>
        <w:ind w:left="3188" w:hanging="1658"/>
      </w:pPr>
      <w:bookmarkStart w:id="77" w:name="bookmark=id.2zbgiuw" w:colFirst="0" w:colLast="0"/>
      <w:bookmarkStart w:id="78" w:name="bookmark=id.1egqt2p" w:colFirst="0" w:colLast="0"/>
      <w:bookmarkStart w:id="79" w:name="_heading=h.3ygebqi" w:colFirst="0" w:colLast="0"/>
      <w:bookmarkStart w:id="80" w:name="_Toc128489036"/>
      <w:bookmarkEnd w:id="77"/>
      <w:bookmarkEnd w:id="78"/>
      <w:bookmarkEnd w:id="79"/>
      <w:r>
        <w:t>Compliance of Application</w:t>
      </w:r>
      <w:bookmarkEnd w:id="80"/>
    </w:p>
    <w:p w14:paraId="6C1358A7" w14:textId="77777777" w:rsidR="00205AD1" w:rsidRDefault="00205AD1" w:rsidP="00205AD1">
      <w:pPr>
        <w:pBdr>
          <w:top w:val="nil"/>
          <w:left w:val="nil"/>
          <w:bottom w:val="nil"/>
          <w:right w:val="nil"/>
          <w:between w:val="nil"/>
        </w:pBdr>
        <w:spacing w:before="10"/>
        <w:rPr>
          <w:b/>
          <w:color w:val="000000"/>
          <w:sz w:val="21"/>
          <w:szCs w:val="21"/>
        </w:rPr>
      </w:pPr>
    </w:p>
    <w:p w14:paraId="3D3CF07C" w14:textId="77777777" w:rsidR="00205AD1" w:rsidRDefault="00205AD1" w:rsidP="00205AD1">
      <w:pPr>
        <w:pBdr>
          <w:top w:val="nil"/>
          <w:left w:val="nil"/>
          <w:bottom w:val="nil"/>
          <w:right w:val="nil"/>
          <w:between w:val="nil"/>
        </w:pBdr>
        <w:ind w:left="1530" w:right="748"/>
        <w:jc w:val="both"/>
        <w:rPr>
          <w:color w:val="000000"/>
        </w:rPr>
      </w:pPr>
      <w:r>
        <w:rPr>
          <w:color w:val="000000"/>
        </w:rPr>
        <w:t>Applicant agrees to the following requirements of compliance with submission of an application.</w:t>
      </w:r>
    </w:p>
    <w:p w14:paraId="65E29B96" w14:textId="77777777" w:rsidR="00205AD1" w:rsidRDefault="00205AD1" w:rsidP="00205AD1">
      <w:pPr>
        <w:pBdr>
          <w:top w:val="nil"/>
          <w:left w:val="nil"/>
          <w:bottom w:val="nil"/>
          <w:right w:val="nil"/>
          <w:between w:val="nil"/>
        </w:pBdr>
        <w:spacing w:before="2"/>
        <w:rPr>
          <w:color w:val="000000"/>
        </w:rPr>
      </w:pPr>
    </w:p>
    <w:p w14:paraId="4177C1D4" w14:textId="77777777" w:rsidR="00205AD1" w:rsidRDefault="00205AD1" w:rsidP="00205AD1">
      <w:pPr>
        <w:numPr>
          <w:ilvl w:val="0"/>
          <w:numId w:val="49"/>
        </w:numPr>
        <w:pBdr>
          <w:top w:val="nil"/>
          <w:left w:val="nil"/>
          <w:bottom w:val="nil"/>
          <w:right w:val="nil"/>
          <w:between w:val="nil"/>
        </w:pBdr>
        <w:tabs>
          <w:tab w:val="left" w:pos="2241"/>
          <w:tab w:val="left" w:pos="9959"/>
        </w:tabs>
        <w:autoSpaceDE/>
        <w:autoSpaceDN/>
        <w:ind w:right="941"/>
        <w:jc w:val="both"/>
      </w:pPr>
      <w:r>
        <w:rPr>
          <w:color w:val="000000"/>
        </w:rPr>
        <w:t>If the Applicant has not met performance measures of previous DHHS contracts/subgrants, DHHS reserves the right to not award additional contracts.</w:t>
      </w:r>
    </w:p>
    <w:p w14:paraId="2A53B0EB" w14:textId="77777777" w:rsidR="00205AD1" w:rsidRDefault="00205AD1" w:rsidP="00205AD1">
      <w:pPr>
        <w:numPr>
          <w:ilvl w:val="0"/>
          <w:numId w:val="49"/>
        </w:numPr>
        <w:pBdr>
          <w:top w:val="nil"/>
          <w:left w:val="nil"/>
          <w:bottom w:val="nil"/>
          <w:right w:val="nil"/>
          <w:between w:val="nil"/>
        </w:pBdr>
        <w:tabs>
          <w:tab w:val="left" w:pos="2241"/>
        </w:tabs>
        <w:autoSpaceDE/>
        <w:autoSpaceDN/>
        <w:spacing w:before="1"/>
        <w:ind w:right="941"/>
        <w:jc w:val="both"/>
      </w:pPr>
      <w:r>
        <w:rPr>
          <w:color w:val="000000"/>
        </w:rPr>
        <w:t>Funds are awarded for the purposes specifically defined in this document and shall not be used for any other purpose.</w:t>
      </w:r>
    </w:p>
    <w:p w14:paraId="67B6E51C" w14:textId="77777777" w:rsidR="00205AD1" w:rsidRDefault="00205AD1" w:rsidP="00205AD1">
      <w:pPr>
        <w:numPr>
          <w:ilvl w:val="0"/>
          <w:numId w:val="49"/>
        </w:numPr>
        <w:pBdr>
          <w:top w:val="nil"/>
          <w:left w:val="nil"/>
          <w:bottom w:val="nil"/>
          <w:right w:val="nil"/>
          <w:between w:val="nil"/>
        </w:pBdr>
        <w:tabs>
          <w:tab w:val="left" w:pos="2241"/>
        </w:tabs>
        <w:autoSpaceDE/>
        <w:autoSpaceDN/>
        <w:ind w:right="941"/>
        <w:jc w:val="both"/>
      </w:pPr>
      <w:r>
        <w:rPr>
          <w:color w:val="000000"/>
        </w:rPr>
        <w:t>DHHS may conduct on-site subrecipient reviews annually, or as deemed necessary.</w:t>
      </w:r>
    </w:p>
    <w:p w14:paraId="6E8056C9" w14:textId="77777777" w:rsidR="00205AD1" w:rsidRDefault="00205AD1" w:rsidP="00205AD1">
      <w:pPr>
        <w:numPr>
          <w:ilvl w:val="0"/>
          <w:numId w:val="49"/>
        </w:numPr>
        <w:pBdr>
          <w:top w:val="nil"/>
          <w:left w:val="nil"/>
          <w:bottom w:val="nil"/>
          <w:right w:val="nil"/>
          <w:between w:val="nil"/>
        </w:pBdr>
        <w:tabs>
          <w:tab w:val="left" w:pos="2241"/>
        </w:tabs>
        <w:autoSpaceDE/>
        <w:autoSpaceDN/>
        <w:ind w:right="941"/>
        <w:jc w:val="both"/>
      </w:pPr>
      <w:r>
        <w:rPr>
          <w:color w:val="000000"/>
        </w:rPr>
        <w:t>DHHS reserves the right during the contract period to renegotiate or change deliverables to expand services or reduce funding when deliverables are not satisfactorily attained.</w:t>
      </w:r>
    </w:p>
    <w:p w14:paraId="4C8E4146" w14:textId="77777777" w:rsidR="00205AD1" w:rsidRDefault="00205AD1" w:rsidP="00205AD1">
      <w:pPr>
        <w:numPr>
          <w:ilvl w:val="0"/>
          <w:numId w:val="49"/>
        </w:numPr>
        <w:pBdr>
          <w:top w:val="nil"/>
          <w:left w:val="nil"/>
          <w:bottom w:val="nil"/>
          <w:right w:val="nil"/>
          <w:between w:val="nil"/>
        </w:pBdr>
        <w:tabs>
          <w:tab w:val="left" w:pos="2241"/>
        </w:tabs>
        <w:autoSpaceDE/>
        <w:autoSpaceDN/>
        <w:spacing w:after="240"/>
        <w:ind w:right="941"/>
        <w:jc w:val="both"/>
      </w:pPr>
      <w:r>
        <w:rPr>
          <w:color w:val="000000"/>
        </w:rPr>
        <w:t>The Applicant, its employees, and agents must comply with all federal, state, and local statutes, regulations, codes, ordinances, certifications and/or licensures applicable to an operational organization as defined under Eligible Organizations.</w:t>
      </w:r>
    </w:p>
    <w:p w14:paraId="086AF5C5" w14:textId="77777777" w:rsidR="00205AD1" w:rsidRDefault="00205AD1" w:rsidP="00A16839">
      <w:pPr>
        <w:pStyle w:val="Heading4"/>
        <w:numPr>
          <w:ilvl w:val="2"/>
          <w:numId w:val="54"/>
        </w:numPr>
        <w:tabs>
          <w:tab w:val="left" w:pos="2240"/>
          <w:tab w:val="left" w:pos="2241"/>
        </w:tabs>
        <w:spacing w:before="80"/>
        <w:ind w:left="3188" w:hanging="1658"/>
      </w:pPr>
      <w:bookmarkStart w:id="81" w:name="bookmark=id.2dlolyb" w:colFirst="0" w:colLast="0"/>
      <w:bookmarkEnd w:id="81"/>
      <w:r>
        <w:t>Program Income</w:t>
      </w:r>
    </w:p>
    <w:p w14:paraId="0A634A28" w14:textId="77777777" w:rsidR="00205AD1" w:rsidRDefault="00205AD1" w:rsidP="00205AD1">
      <w:pPr>
        <w:pBdr>
          <w:top w:val="nil"/>
          <w:left w:val="nil"/>
          <w:bottom w:val="nil"/>
          <w:right w:val="nil"/>
          <w:between w:val="nil"/>
        </w:pBdr>
        <w:rPr>
          <w:b/>
          <w:color w:val="000000"/>
        </w:rPr>
      </w:pPr>
    </w:p>
    <w:p w14:paraId="1E208DDE" w14:textId="77777777" w:rsidR="00205AD1" w:rsidRDefault="00205AD1" w:rsidP="00205AD1">
      <w:pPr>
        <w:pBdr>
          <w:top w:val="nil"/>
          <w:left w:val="nil"/>
          <w:bottom w:val="nil"/>
          <w:right w:val="nil"/>
          <w:between w:val="nil"/>
        </w:pBdr>
        <w:spacing w:before="1"/>
        <w:ind w:left="1520" w:right="791"/>
        <w:jc w:val="both"/>
        <w:rPr>
          <w:color w:val="000000"/>
        </w:rPr>
      </w:pPr>
      <w:r>
        <w:rPr>
          <w:color w:val="000000"/>
        </w:rPr>
        <w:t>Under Section 2 CFR §200.80, "program income" is defined as gross income earned by an organization directly generated by a supported activity or earned as result of the federal or state award during a specific period of performance. For programs receiving federal or state funds, program income shall be added or deducted from grant funds, depending on federal authority. Added funds must be committed to the project and used to further eligible project or program objectives. Program income must be identified monthly on the Request for Reimbursement (RFR). All program funds must be expended prior to requested federal grant funds. Examples of where program funds have been used to augment program activities include, but are not limited to, outreach activities specific to program, bilingual telephone, or program staff, improving Electronic Health Records (EHR), and/or telehealth equipment. Expanding program income is one measure for sustainability to replace grant funds. Grant funds are the payor of last resort. (Please refer to GIRS for more information).</w:t>
      </w:r>
    </w:p>
    <w:p w14:paraId="61EF2D00" w14:textId="77777777" w:rsidR="00205AD1" w:rsidRDefault="00205AD1" w:rsidP="00A16839">
      <w:pPr>
        <w:pStyle w:val="Heading2"/>
        <w:numPr>
          <w:ilvl w:val="2"/>
          <w:numId w:val="54"/>
        </w:numPr>
        <w:tabs>
          <w:tab w:val="left" w:pos="2241"/>
        </w:tabs>
        <w:spacing w:before="202"/>
        <w:ind w:left="3188" w:hanging="1658"/>
      </w:pPr>
      <w:bookmarkStart w:id="82" w:name="bookmark=id.sqyw64" w:colFirst="0" w:colLast="0"/>
      <w:bookmarkStart w:id="83" w:name="_heading=h.3cqmetx" w:colFirst="0" w:colLast="0"/>
      <w:bookmarkStart w:id="84" w:name="_Toc128489037"/>
      <w:bookmarkEnd w:id="82"/>
      <w:bookmarkEnd w:id="83"/>
      <w:r>
        <w:t>Licenses and Certifications</w:t>
      </w:r>
      <w:bookmarkEnd w:id="84"/>
    </w:p>
    <w:p w14:paraId="2F9E5169" w14:textId="77777777" w:rsidR="00205AD1" w:rsidRDefault="00205AD1" w:rsidP="00205AD1">
      <w:pPr>
        <w:pBdr>
          <w:top w:val="nil"/>
          <w:left w:val="nil"/>
          <w:bottom w:val="nil"/>
          <w:right w:val="nil"/>
          <w:between w:val="nil"/>
        </w:pBdr>
        <w:spacing w:before="9"/>
        <w:rPr>
          <w:b/>
          <w:color w:val="000000"/>
          <w:sz w:val="21"/>
          <w:szCs w:val="21"/>
        </w:rPr>
      </w:pPr>
    </w:p>
    <w:p w14:paraId="67A5FF03" w14:textId="77777777" w:rsidR="00205AD1" w:rsidRDefault="00205AD1" w:rsidP="00205AD1">
      <w:pPr>
        <w:pBdr>
          <w:top w:val="nil"/>
          <w:left w:val="nil"/>
          <w:bottom w:val="nil"/>
          <w:right w:val="nil"/>
          <w:between w:val="nil"/>
        </w:pBdr>
        <w:spacing w:before="1"/>
        <w:ind w:left="1520" w:right="748"/>
        <w:jc w:val="both"/>
        <w:rPr>
          <w:color w:val="000000"/>
        </w:rPr>
      </w:pPr>
      <w:r>
        <w:rPr>
          <w:color w:val="000000"/>
        </w:rPr>
        <w:t xml:space="preserve">The Applicant, employees, and agents must comply with all federal, state, and local statutes, regulations, codes, ordinances, certifications and/or licensures applicable for </w:t>
      </w:r>
      <w:r>
        <w:rPr>
          <w:color w:val="000000"/>
        </w:rPr>
        <w:lastRenderedPageBreak/>
        <w:t>defined mental health direct services for children/youth and/or adults. Prior to award issuance, if selected, DHHS reserves the right to request agencies to provide documentation of all licenses and certifications which may include, but are not limited to licensing board requirements, SAPTA service endorsements, facility licensing requirements HCQC, county business license, proof of non-profit status, etc.</w:t>
      </w:r>
    </w:p>
    <w:p w14:paraId="6634F612" w14:textId="77777777" w:rsidR="00205AD1" w:rsidRDefault="00205AD1" w:rsidP="00A16839">
      <w:pPr>
        <w:pStyle w:val="Heading2"/>
        <w:numPr>
          <w:ilvl w:val="2"/>
          <w:numId w:val="54"/>
        </w:numPr>
        <w:tabs>
          <w:tab w:val="left" w:pos="2241"/>
        </w:tabs>
        <w:ind w:left="3188" w:hanging="1658"/>
      </w:pPr>
      <w:bookmarkStart w:id="85" w:name="bookmark=id.1rvwp1q" w:colFirst="0" w:colLast="0"/>
      <w:bookmarkStart w:id="86" w:name="_heading=h.4bvk7pj" w:colFirst="0" w:colLast="0"/>
      <w:bookmarkStart w:id="87" w:name="_Toc128489038"/>
      <w:bookmarkEnd w:id="85"/>
      <w:bookmarkEnd w:id="86"/>
      <w:r>
        <w:t>Disclosures</w:t>
      </w:r>
      <w:bookmarkEnd w:id="87"/>
    </w:p>
    <w:p w14:paraId="18D10488" w14:textId="77777777" w:rsidR="00205AD1" w:rsidRDefault="00205AD1" w:rsidP="00205AD1">
      <w:pPr>
        <w:pBdr>
          <w:top w:val="nil"/>
          <w:left w:val="nil"/>
          <w:bottom w:val="nil"/>
          <w:right w:val="nil"/>
          <w:between w:val="nil"/>
        </w:pBdr>
        <w:spacing w:before="1"/>
        <w:rPr>
          <w:b/>
          <w:color w:val="000000"/>
        </w:rPr>
      </w:pPr>
    </w:p>
    <w:p w14:paraId="25A78FC7" w14:textId="77777777" w:rsidR="00205AD1" w:rsidRDefault="00205AD1" w:rsidP="00205AD1">
      <w:pPr>
        <w:pBdr>
          <w:top w:val="nil"/>
          <w:left w:val="nil"/>
          <w:bottom w:val="nil"/>
          <w:right w:val="nil"/>
          <w:between w:val="nil"/>
        </w:pBdr>
        <w:ind w:left="1520" w:right="834"/>
        <w:jc w:val="both"/>
        <w:rPr>
          <w:color w:val="000000"/>
        </w:rPr>
      </w:pPr>
      <w:r>
        <w:rPr>
          <w:color w:val="000000"/>
        </w:rPr>
        <w:t xml:space="preserve">Applicant must disclose any significant prior or ongoing contract failures, contract breaches, or civil or criminal litigation in which the vendor has been alleged to be liable or held liable in a matter involving a contract with the State of Nevada or any other governmental entity. Any pending claim or litigation occurring within the past six (6) years which may adversely affect the vendor’s ability to perform or fulfill its obligations if a contract is awarded </w:t>
      </w:r>
      <w:proofErr w:type="gramStart"/>
      <w:r>
        <w:rPr>
          <w:color w:val="000000"/>
        </w:rPr>
        <w:t>as a result of</w:t>
      </w:r>
      <w:proofErr w:type="gramEnd"/>
      <w:r>
        <w:rPr>
          <w:color w:val="000000"/>
        </w:rPr>
        <w:t xml:space="preserve"> this RFP shall also be disclosed.</w:t>
      </w:r>
    </w:p>
    <w:p w14:paraId="28438BE1" w14:textId="77777777" w:rsidR="00205AD1" w:rsidRDefault="00205AD1" w:rsidP="00205AD1">
      <w:pPr>
        <w:pBdr>
          <w:top w:val="nil"/>
          <w:left w:val="nil"/>
          <w:bottom w:val="nil"/>
          <w:right w:val="nil"/>
          <w:between w:val="nil"/>
        </w:pBdr>
        <w:ind w:left="1520" w:right="834"/>
        <w:rPr>
          <w:color w:val="000000"/>
        </w:rPr>
      </w:pPr>
    </w:p>
    <w:p w14:paraId="4259EE43" w14:textId="77777777" w:rsidR="00205AD1" w:rsidRDefault="00205AD1" w:rsidP="00205AD1">
      <w:pPr>
        <w:pBdr>
          <w:top w:val="nil"/>
          <w:left w:val="nil"/>
          <w:bottom w:val="nil"/>
          <w:right w:val="nil"/>
          <w:between w:val="nil"/>
        </w:pBdr>
        <w:ind w:left="1520" w:right="834"/>
        <w:jc w:val="both"/>
        <w:rPr>
          <w:color w:val="000000"/>
        </w:rPr>
      </w:pPr>
      <w:r>
        <w:rPr>
          <w:color w:val="000000"/>
        </w:rPr>
        <w:t>If a regional, local or tribal governmental entity that receives a grant pursuant to paragraph (b) of subsection 2 of </w:t>
      </w:r>
      <w:hyperlink r:id="rId28" w:anchor="NRS433Sec738">
        <w:r>
          <w:rPr>
            <w:color w:val="0000FF"/>
            <w:u w:val="single"/>
          </w:rPr>
          <w:t>NRS 433.738</w:t>
        </w:r>
      </w:hyperlink>
      <w:r>
        <w:rPr>
          <w:color w:val="000000"/>
        </w:rPr>
        <w:t> later recovers money through a judgment or a settlement resulting from litigation concerning the manufacture, distribution, sale or marketing of opioids:</w:t>
      </w:r>
    </w:p>
    <w:p w14:paraId="0F164AAC" w14:textId="77777777" w:rsidR="00205AD1" w:rsidRDefault="00205AD1" w:rsidP="00205AD1">
      <w:pPr>
        <w:numPr>
          <w:ilvl w:val="0"/>
          <w:numId w:val="58"/>
        </w:numPr>
        <w:pBdr>
          <w:top w:val="nil"/>
          <w:left w:val="nil"/>
          <w:bottom w:val="nil"/>
          <w:right w:val="nil"/>
          <w:between w:val="nil"/>
        </w:pBdr>
        <w:autoSpaceDE/>
        <w:autoSpaceDN/>
        <w:ind w:right="834"/>
        <w:jc w:val="both"/>
      </w:pPr>
      <w:r>
        <w:rPr>
          <w:color w:val="000000"/>
        </w:rPr>
        <w:t xml:space="preserve">The regional, </w:t>
      </w:r>
      <w:proofErr w:type="gramStart"/>
      <w:r>
        <w:rPr>
          <w:color w:val="000000"/>
        </w:rPr>
        <w:t>local</w:t>
      </w:r>
      <w:proofErr w:type="gramEnd"/>
      <w:r>
        <w:rPr>
          <w:color w:val="000000"/>
        </w:rPr>
        <w:t xml:space="preserve"> or tribal governmental entity must immediately notify the Department; and</w:t>
      </w:r>
    </w:p>
    <w:p w14:paraId="653B6327" w14:textId="77777777" w:rsidR="00205AD1" w:rsidRDefault="00205AD1" w:rsidP="00205AD1">
      <w:pPr>
        <w:numPr>
          <w:ilvl w:val="0"/>
          <w:numId w:val="58"/>
        </w:numPr>
        <w:pBdr>
          <w:top w:val="nil"/>
          <w:left w:val="nil"/>
          <w:bottom w:val="nil"/>
          <w:right w:val="nil"/>
          <w:between w:val="nil"/>
        </w:pBdr>
        <w:autoSpaceDE/>
        <w:autoSpaceDN/>
        <w:ind w:right="834"/>
        <w:jc w:val="both"/>
      </w:pPr>
      <w:r>
        <w:rPr>
          <w:color w:val="000000"/>
        </w:rPr>
        <w:t>The Department may recover from the governmental entity an amount not to exceed the amount of the grant or the amount of the recovery, whichever is less.</w:t>
      </w:r>
    </w:p>
    <w:p w14:paraId="3257B1A0" w14:textId="77777777" w:rsidR="00205AD1" w:rsidRDefault="00205AD1" w:rsidP="00205AD1">
      <w:pPr>
        <w:pBdr>
          <w:top w:val="nil"/>
          <w:left w:val="nil"/>
          <w:bottom w:val="nil"/>
          <w:right w:val="nil"/>
          <w:between w:val="nil"/>
        </w:pBdr>
        <w:ind w:left="1520" w:right="834"/>
        <w:rPr>
          <w:color w:val="000000"/>
        </w:rPr>
      </w:pPr>
    </w:p>
    <w:p w14:paraId="69461486" w14:textId="77777777" w:rsidR="00205AD1" w:rsidRDefault="00205AD1" w:rsidP="00267F68">
      <w:pPr>
        <w:pStyle w:val="Heading2"/>
        <w:numPr>
          <w:ilvl w:val="2"/>
          <w:numId w:val="54"/>
        </w:numPr>
        <w:tabs>
          <w:tab w:val="left" w:pos="2241"/>
        </w:tabs>
        <w:spacing w:before="199"/>
        <w:ind w:left="3188" w:hanging="1658"/>
      </w:pPr>
      <w:bookmarkStart w:id="88" w:name="bookmark=id.2r0uhxc" w:colFirst="0" w:colLast="0"/>
      <w:bookmarkStart w:id="89" w:name="_heading=h.1664s55" w:colFirst="0" w:colLast="0"/>
      <w:bookmarkStart w:id="90" w:name="_Toc128489039"/>
      <w:bookmarkEnd w:id="88"/>
      <w:bookmarkEnd w:id="89"/>
      <w:r>
        <w:t>Payment &amp; Billing</w:t>
      </w:r>
      <w:bookmarkEnd w:id="90"/>
    </w:p>
    <w:p w14:paraId="408E4ADF" w14:textId="77777777" w:rsidR="00205AD1" w:rsidRDefault="00205AD1" w:rsidP="00205AD1">
      <w:pPr>
        <w:pBdr>
          <w:top w:val="nil"/>
          <w:left w:val="nil"/>
          <w:bottom w:val="nil"/>
          <w:right w:val="nil"/>
          <w:between w:val="nil"/>
        </w:pBdr>
        <w:rPr>
          <w:b/>
          <w:color w:val="000000"/>
        </w:rPr>
      </w:pPr>
    </w:p>
    <w:p w14:paraId="2DDB1FF5" w14:textId="77777777" w:rsidR="00205AD1" w:rsidRDefault="00205AD1" w:rsidP="00205AD1">
      <w:pPr>
        <w:pBdr>
          <w:top w:val="nil"/>
          <w:left w:val="nil"/>
          <w:bottom w:val="nil"/>
          <w:right w:val="nil"/>
          <w:between w:val="nil"/>
        </w:pBdr>
        <w:spacing w:before="1"/>
        <w:ind w:left="1520" w:right="834"/>
        <w:jc w:val="both"/>
        <w:rPr>
          <w:color w:val="000000"/>
        </w:rPr>
      </w:pPr>
      <w:r>
        <w:rPr>
          <w:color w:val="000000"/>
        </w:rPr>
        <w:t>Upon review and acceptance by the State, payments will be processed after all required information, documents, and/or attachments have been received. The State does not issue payment prior to receipt of goods or services. The vendor shall bill the State as outlined in the approved subgrant/contract and/or payment schedule. The State is on a fiscal year calendar. All reporting on financial submissions for the previous month are due on the 10</w:t>
      </w:r>
      <w:r>
        <w:rPr>
          <w:color w:val="000000"/>
          <w:vertAlign w:val="superscript"/>
        </w:rPr>
        <w:t>th</w:t>
      </w:r>
      <w:r>
        <w:rPr>
          <w:color w:val="000000"/>
        </w:rPr>
        <w:t xml:space="preserve"> of the month. As an example, submission for services provided in the month of July is due by August 10.</w:t>
      </w:r>
    </w:p>
    <w:p w14:paraId="4A65D6C4" w14:textId="77777777" w:rsidR="00205AD1" w:rsidRDefault="00205AD1" w:rsidP="00205AD1">
      <w:pPr>
        <w:pBdr>
          <w:top w:val="nil"/>
          <w:left w:val="nil"/>
          <w:bottom w:val="nil"/>
          <w:right w:val="nil"/>
          <w:between w:val="nil"/>
        </w:pBdr>
        <w:spacing w:before="1"/>
        <w:ind w:left="1520" w:right="834"/>
        <w:jc w:val="both"/>
        <w:rPr>
          <w:color w:val="000000"/>
        </w:rPr>
      </w:pPr>
    </w:p>
    <w:p w14:paraId="3FECF219" w14:textId="77777777" w:rsidR="00205AD1" w:rsidRDefault="00205AD1" w:rsidP="00205AD1">
      <w:pPr>
        <w:pBdr>
          <w:top w:val="nil"/>
          <w:left w:val="nil"/>
          <w:bottom w:val="nil"/>
          <w:right w:val="nil"/>
          <w:between w:val="nil"/>
        </w:pBdr>
        <w:spacing w:before="1"/>
        <w:ind w:left="1520" w:right="834"/>
        <w:jc w:val="both"/>
        <w:rPr>
          <w:color w:val="000000"/>
        </w:rPr>
      </w:pPr>
      <w:r>
        <w:rPr>
          <w:color w:val="000000"/>
        </w:rPr>
        <w:t>A billing submitted after the closure of the state year may force the State to process the billing as a stale claim pursuant to NRS 353.097, subjecting the contractor to an administrative fee not to exceed $100.00. This is the estimate of the additional costs to the State for processing the billing as a stale claim, and this amount shall be deducted from the stale claim payment due the awardee.</w:t>
      </w:r>
    </w:p>
    <w:p w14:paraId="00107B35" w14:textId="77777777" w:rsidR="00205AD1" w:rsidRDefault="00205AD1" w:rsidP="00205AD1">
      <w:pPr>
        <w:pBdr>
          <w:top w:val="nil"/>
          <w:left w:val="nil"/>
          <w:bottom w:val="nil"/>
          <w:right w:val="nil"/>
          <w:between w:val="nil"/>
        </w:pBdr>
        <w:spacing w:before="1"/>
        <w:ind w:left="1520" w:right="834"/>
        <w:rPr>
          <w:color w:val="000000"/>
        </w:rPr>
      </w:pPr>
    </w:p>
    <w:p w14:paraId="2E846137" w14:textId="77777777" w:rsidR="006D7094" w:rsidRDefault="006D7094" w:rsidP="00267F68">
      <w:pPr>
        <w:pStyle w:val="Heading1"/>
        <w:ind w:firstLine="10"/>
        <w:jc w:val="both"/>
        <w:rPr>
          <w:color w:val="0070C0"/>
        </w:rPr>
      </w:pPr>
      <w:bookmarkStart w:id="91" w:name="bookmark=id.3q5sasy" w:colFirst="0" w:colLast="0"/>
      <w:bookmarkEnd w:id="91"/>
    </w:p>
    <w:p w14:paraId="308E1356" w14:textId="77777777" w:rsidR="006D7094" w:rsidRDefault="006D7094" w:rsidP="00267F68">
      <w:pPr>
        <w:pStyle w:val="Heading1"/>
        <w:ind w:firstLine="10"/>
        <w:jc w:val="both"/>
        <w:rPr>
          <w:color w:val="0070C0"/>
        </w:rPr>
      </w:pPr>
    </w:p>
    <w:p w14:paraId="763C6919" w14:textId="77777777" w:rsidR="006D7094" w:rsidRDefault="006D7094" w:rsidP="00267F68">
      <w:pPr>
        <w:pStyle w:val="Heading1"/>
        <w:ind w:firstLine="10"/>
        <w:jc w:val="both"/>
        <w:rPr>
          <w:color w:val="0070C0"/>
        </w:rPr>
      </w:pPr>
    </w:p>
    <w:p w14:paraId="135356BB" w14:textId="5588A55B" w:rsidR="00205AD1" w:rsidRPr="00113A39" w:rsidRDefault="00205AD1" w:rsidP="00267F68">
      <w:pPr>
        <w:pStyle w:val="Heading1"/>
        <w:ind w:firstLine="10"/>
        <w:jc w:val="both"/>
        <w:rPr>
          <w:b w:val="0"/>
          <w:color w:val="0070C0"/>
        </w:rPr>
      </w:pPr>
      <w:bookmarkStart w:id="92" w:name="_Toc128489040"/>
      <w:r w:rsidRPr="00113A39">
        <w:rPr>
          <w:color w:val="0070C0"/>
        </w:rPr>
        <w:t>SECTION 7.0 APPLICATION AND SUBMISSION INFORMATION</w:t>
      </w:r>
      <w:bookmarkEnd w:id="92"/>
    </w:p>
    <w:p w14:paraId="7F32F96E" w14:textId="77777777" w:rsidR="00205AD1" w:rsidRDefault="00205AD1" w:rsidP="00A16839">
      <w:pPr>
        <w:pStyle w:val="Heading2"/>
        <w:numPr>
          <w:ilvl w:val="1"/>
          <w:numId w:val="46"/>
        </w:numPr>
        <w:tabs>
          <w:tab w:val="left" w:pos="1520"/>
          <w:tab w:val="left" w:pos="1521"/>
        </w:tabs>
        <w:spacing w:before="201"/>
        <w:ind w:left="1880" w:hanging="1070"/>
      </w:pPr>
      <w:bookmarkStart w:id="93" w:name="bookmark=id.25b2l0r" w:colFirst="0" w:colLast="0"/>
      <w:bookmarkStart w:id="94" w:name="_heading=h.kgcv8k" w:colFirst="0" w:colLast="0"/>
      <w:bookmarkStart w:id="95" w:name="_Toc128489041"/>
      <w:bookmarkEnd w:id="93"/>
      <w:bookmarkEnd w:id="94"/>
      <w:r>
        <w:t>Technical Requirements</w:t>
      </w:r>
      <w:bookmarkEnd w:id="95"/>
    </w:p>
    <w:p w14:paraId="6197F2FB" w14:textId="77777777" w:rsidR="00205AD1" w:rsidRDefault="00205AD1" w:rsidP="00205AD1">
      <w:pPr>
        <w:pBdr>
          <w:top w:val="nil"/>
          <w:left w:val="nil"/>
          <w:bottom w:val="nil"/>
          <w:right w:val="nil"/>
          <w:between w:val="nil"/>
        </w:pBdr>
        <w:spacing w:before="1"/>
        <w:rPr>
          <w:b/>
          <w:color w:val="000000"/>
        </w:rPr>
      </w:pPr>
    </w:p>
    <w:p w14:paraId="1D515EED" w14:textId="7086AB09" w:rsidR="00205AD1" w:rsidRDefault="00205AD1" w:rsidP="00205AD1">
      <w:pPr>
        <w:pBdr>
          <w:top w:val="nil"/>
          <w:left w:val="nil"/>
          <w:bottom w:val="nil"/>
          <w:right w:val="nil"/>
          <w:between w:val="nil"/>
        </w:pBdr>
        <w:ind w:left="800" w:right="834"/>
        <w:jc w:val="both"/>
        <w:rPr>
          <w:color w:val="000000"/>
        </w:rPr>
      </w:pPr>
      <w:r>
        <w:rPr>
          <w:color w:val="000000"/>
        </w:rPr>
        <w:t xml:space="preserve">Pursuant to NRS, </w:t>
      </w:r>
      <w:r w:rsidR="00A16839">
        <w:rPr>
          <w:color w:val="000000"/>
        </w:rPr>
        <w:t>a</w:t>
      </w:r>
      <w:r>
        <w:rPr>
          <w:color w:val="000000"/>
        </w:rPr>
        <w:t>pplicants may not call to discuss applications or processes with any staff person</w:t>
      </w:r>
      <w:r w:rsidR="00A16839">
        <w:rPr>
          <w:color w:val="000000"/>
        </w:rPr>
        <w:t xml:space="preserve"> not identified in this NOFO</w:t>
      </w:r>
      <w:r>
        <w:rPr>
          <w:color w:val="000000"/>
        </w:rPr>
        <w:t xml:space="preserve">. The only contact is Dawn </w:t>
      </w:r>
      <w:proofErr w:type="spellStart"/>
      <w:r>
        <w:rPr>
          <w:color w:val="000000"/>
        </w:rPr>
        <w:t>Yohey</w:t>
      </w:r>
      <w:proofErr w:type="spellEnd"/>
      <w:r>
        <w:rPr>
          <w:color w:val="000000"/>
        </w:rPr>
        <w:t xml:space="preserve"> at </w:t>
      </w:r>
      <w:hyperlink r:id="rId29">
        <w:r>
          <w:rPr>
            <w:color w:val="0000FF"/>
            <w:u w:val="single"/>
          </w:rPr>
          <w:t>dyohey@dhhs.nv.gov</w:t>
        </w:r>
      </w:hyperlink>
      <w:r>
        <w:rPr>
          <w:color w:val="000000"/>
        </w:rPr>
        <w:t xml:space="preserve">. Any violation of this is subject to immediate disqualification of funding. The evaluation committee remains confidential to ensure an open and transparent application process with no </w:t>
      </w:r>
      <w:r>
        <w:rPr>
          <w:color w:val="000000"/>
        </w:rPr>
        <w:lastRenderedPageBreak/>
        <w:t>appearance of impropriety by any one applicant's receiving information that is not available to all applicants. Employees who violate this policy may be subject to disciplinary action.</w:t>
      </w:r>
    </w:p>
    <w:p w14:paraId="55B37879" w14:textId="77777777" w:rsidR="00205AD1" w:rsidRDefault="00205AD1" w:rsidP="00205AD1">
      <w:pPr>
        <w:pBdr>
          <w:top w:val="nil"/>
          <w:left w:val="nil"/>
          <w:bottom w:val="nil"/>
          <w:right w:val="nil"/>
          <w:between w:val="nil"/>
        </w:pBdr>
        <w:spacing w:before="9"/>
        <w:rPr>
          <w:color w:val="000000"/>
          <w:sz w:val="21"/>
          <w:szCs w:val="21"/>
        </w:rPr>
      </w:pPr>
    </w:p>
    <w:p w14:paraId="612193A5" w14:textId="4CCAB4FE" w:rsidR="00205AD1" w:rsidRDefault="00205AD1" w:rsidP="00205AD1">
      <w:pPr>
        <w:pBdr>
          <w:top w:val="nil"/>
          <w:left w:val="nil"/>
          <w:bottom w:val="nil"/>
          <w:right w:val="nil"/>
          <w:between w:val="nil"/>
        </w:pBdr>
        <w:spacing w:before="1"/>
        <w:ind w:left="800" w:right="834"/>
        <w:jc w:val="both"/>
        <w:rPr>
          <w:color w:val="000000"/>
        </w:rPr>
      </w:pPr>
      <w:r>
        <w:rPr>
          <w:color w:val="000000"/>
        </w:rPr>
        <w:t xml:space="preserve">Applications will be reviewed and evaluated </w:t>
      </w:r>
      <w:r>
        <w:rPr>
          <w:b/>
          <w:color w:val="000000"/>
        </w:rPr>
        <w:t xml:space="preserve">May 7, 2023, at 5:00 p.m. Pacific Daylight Time (PDT). </w:t>
      </w:r>
      <w:r>
        <w:rPr>
          <w:color w:val="000000"/>
        </w:rPr>
        <w:t>Please note that the application has been condensed to reduce the burden on applicants. Additionally, applications may remain on file for consideration of funding for future funds as they may come available for a period not to exceed four years.</w:t>
      </w:r>
      <w:r w:rsidR="00A16839">
        <w:rPr>
          <w:color w:val="000000"/>
        </w:rPr>
        <w:t xml:space="preserve">  The State reserves the right to request additional or clarifying information before an award is considered.  Any request for information should not be considered an intent to fund.  Applicants are cautioned that no funding awards are complete until such time that an actual award is signed by both the state and applicant and is subject to change prior to the execution of the agreement. </w:t>
      </w:r>
    </w:p>
    <w:p w14:paraId="602A0B0A" w14:textId="77777777" w:rsidR="00205AD1" w:rsidRDefault="00205AD1" w:rsidP="00205AD1">
      <w:pPr>
        <w:pBdr>
          <w:top w:val="nil"/>
          <w:left w:val="nil"/>
          <w:bottom w:val="nil"/>
          <w:right w:val="nil"/>
          <w:between w:val="nil"/>
        </w:pBdr>
        <w:rPr>
          <w:color w:val="000000"/>
        </w:rPr>
      </w:pPr>
    </w:p>
    <w:p w14:paraId="47F66044" w14:textId="77777777" w:rsidR="00205AD1" w:rsidRDefault="00205AD1" w:rsidP="00205AD1">
      <w:pPr>
        <w:pBdr>
          <w:top w:val="nil"/>
          <w:left w:val="nil"/>
          <w:bottom w:val="nil"/>
          <w:right w:val="nil"/>
          <w:between w:val="nil"/>
        </w:pBdr>
        <w:spacing w:before="1"/>
        <w:ind w:left="800" w:right="748"/>
        <w:jc w:val="both"/>
        <w:rPr>
          <w:color w:val="000000"/>
        </w:rPr>
      </w:pPr>
      <w:r>
        <w:rPr>
          <w:color w:val="000000"/>
        </w:rPr>
        <w:t xml:space="preserve">The documents required to be submitted include 1) The completed application 2) If applicable, Needs Assessment and Plan; and 3) The attached Excel budget submitted to </w:t>
      </w:r>
      <w:hyperlink r:id="rId30">
        <w:r>
          <w:rPr>
            <w:color w:val="0000FF"/>
            <w:u w:val="single"/>
          </w:rPr>
          <w:t>dyohey@DHHS.NV.Gov.</w:t>
        </w:r>
      </w:hyperlink>
      <w:r>
        <w:rPr>
          <w:color w:val="000000"/>
        </w:rPr>
        <w:t xml:space="preserve"> If you do not receive an email acknowledgement of application receipt within 48 business hours, please send an email with </w:t>
      </w:r>
      <w:r>
        <w:rPr>
          <w:b/>
          <w:color w:val="000000"/>
        </w:rPr>
        <w:t xml:space="preserve">Notification Status </w:t>
      </w:r>
      <w:r>
        <w:rPr>
          <w:color w:val="000000"/>
        </w:rPr>
        <w:t xml:space="preserve">in the subject line </w:t>
      </w:r>
      <w:hyperlink r:id="rId31">
        <w:r>
          <w:rPr>
            <w:color w:val="0000FF"/>
            <w:u w:val="single"/>
          </w:rPr>
          <w:t>dyohey@dhhs.nv.gov.</w:t>
        </w:r>
      </w:hyperlink>
    </w:p>
    <w:p w14:paraId="51D7DE2E" w14:textId="77777777" w:rsidR="00205AD1" w:rsidRDefault="00205AD1" w:rsidP="00205AD1">
      <w:pPr>
        <w:pBdr>
          <w:top w:val="nil"/>
          <w:left w:val="nil"/>
          <w:bottom w:val="nil"/>
          <w:right w:val="nil"/>
          <w:between w:val="nil"/>
        </w:pBdr>
        <w:spacing w:before="9"/>
        <w:rPr>
          <w:color w:val="000000"/>
          <w:sz w:val="13"/>
          <w:szCs w:val="13"/>
        </w:rPr>
      </w:pPr>
    </w:p>
    <w:p w14:paraId="61735D81" w14:textId="77777777" w:rsidR="00205AD1" w:rsidRDefault="00205AD1" w:rsidP="00205AD1">
      <w:pPr>
        <w:numPr>
          <w:ilvl w:val="2"/>
          <w:numId w:val="46"/>
        </w:numPr>
        <w:pBdr>
          <w:top w:val="nil"/>
          <w:left w:val="nil"/>
          <w:bottom w:val="nil"/>
          <w:right w:val="nil"/>
          <w:between w:val="nil"/>
        </w:pBdr>
        <w:tabs>
          <w:tab w:val="left" w:pos="2151"/>
          <w:tab w:val="left" w:pos="2152"/>
        </w:tabs>
        <w:autoSpaceDE/>
        <w:autoSpaceDN/>
        <w:spacing w:before="94"/>
        <w:ind w:right="1005"/>
        <w:jc w:val="both"/>
      </w:pPr>
      <w:r>
        <w:rPr>
          <w:b/>
          <w:color w:val="000000"/>
        </w:rPr>
        <w:t>The DHHS is not responsible for issues or delays in e-mail service</w:t>
      </w:r>
      <w:r>
        <w:rPr>
          <w:color w:val="000000"/>
        </w:rPr>
        <w:t>. Any applications received after the deadline may be disqualified from review. Therefore, the DHHS encourages organizations to submit their applications well before the deadline. No acknowledgements will be made for any submittal that arrives after the deadline has passed.</w:t>
      </w:r>
    </w:p>
    <w:p w14:paraId="21D7130E" w14:textId="77777777" w:rsidR="00205AD1" w:rsidRDefault="00205AD1" w:rsidP="00205AD1">
      <w:pPr>
        <w:numPr>
          <w:ilvl w:val="2"/>
          <w:numId w:val="46"/>
        </w:numPr>
        <w:pBdr>
          <w:top w:val="nil"/>
          <w:left w:val="nil"/>
          <w:bottom w:val="nil"/>
          <w:right w:val="nil"/>
          <w:between w:val="nil"/>
        </w:pBdr>
        <w:tabs>
          <w:tab w:val="left" w:pos="2151"/>
          <w:tab w:val="left" w:pos="2152"/>
        </w:tabs>
        <w:autoSpaceDE/>
        <w:autoSpaceDN/>
        <w:ind w:right="910"/>
        <w:jc w:val="both"/>
      </w:pPr>
      <w:r>
        <w:rPr>
          <w:b/>
          <w:color w:val="000000"/>
        </w:rPr>
        <w:t xml:space="preserve">Formatting: </w:t>
      </w:r>
      <w:r>
        <w:rPr>
          <w:color w:val="000000"/>
        </w:rPr>
        <w:t>Applicants must follow the requirements identified in the application including limitations on word count.</w:t>
      </w:r>
    </w:p>
    <w:p w14:paraId="5302B6DC" w14:textId="77777777" w:rsidR="00205AD1" w:rsidRDefault="00205AD1" w:rsidP="00205AD1">
      <w:pPr>
        <w:numPr>
          <w:ilvl w:val="2"/>
          <w:numId w:val="46"/>
        </w:numPr>
        <w:pBdr>
          <w:top w:val="nil"/>
          <w:left w:val="nil"/>
          <w:bottom w:val="nil"/>
          <w:right w:val="nil"/>
          <w:between w:val="nil"/>
        </w:pBdr>
        <w:tabs>
          <w:tab w:val="left" w:pos="2151"/>
          <w:tab w:val="left" w:pos="2152"/>
        </w:tabs>
        <w:autoSpaceDE/>
        <w:autoSpaceDN/>
        <w:spacing w:before="1"/>
        <w:ind w:right="910"/>
        <w:jc w:val="both"/>
        <w:rPr>
          <w:b/>
          <w:color w:val="000000"/>
        </w:rPr>
      </w:pPr>
      <w:r>
        <w:rPr>
          <w:b/>
          <w:color w:val="000000"/>
        </w:rPr>
        <w:t xml:space="preserve">Do not submit unsolicited materials </w:t>
      </w:r>
      <w:r>
        <w:rPr>
          <w:color w:val="000000"/>
        </w:rPr>
        <w:t xml:space="preserve">as part of your application. Any unsolicited materials mailed, delivered, or e-mailed to DHHS will </w:t>
      </w:r>
      <w:r>
        <w:rPr>
          <w:b/>
          <w:color w:val="000000"/>
          <w:u w:val="single"/>
        </w:rPr>
        <w:t>not</w:t>
      </w:r>
      <w:r>
        <w:rPr>
          <w:b/>
          <w:color w:val="000000"/>
        </w:rPr>
        <w:t xml:space="preserve"> </w:t>
      </w:r>
      <w:r>
        <w:rPr>
          <w:color w:val="000000"/>
        </w:rPr>
        <w:t xml:space="preserve">be accepted. This includes support letters, cover pages, cover letters, brochures, newspaper clippings, photographs, media materials, etc. </w:t>
      </w:r>
      <w:r>
        <w:rPr>
          <w:b/>
          <w:color w:val="000000"/>
        </w:rPr>
        <w:t>The submission of additional materials may disqualify the applicant.</w:t>
      </w:r>
    </w:p>
    <w:p w14:paraId="2A2DE74C" w14:textId="77777777" w:rsidR="00205AD1" w:rsidRDefault="00205AD1" w:rsidP="00205AD1">
      <w:pPr>
        <w:numPr>
          <w:ilvl w:val="2"/>
          <w:numId w:val="46"/>
        </w:numPr>
        <w:pBdr>
          <w:top w:val="nil"/>
          <w:left w:val="nil"/>
          <w:bottom w:val="nil"/>
          <w:right w:val="nil"/>
          <w:between w:val="nil"/>
        </w:pBdr>
        <w:tabs>
          <w:tab w:val="left" w:pos="2151"/>
          <w:tab w:val="left" w:pos="2152"/>
        </w:tabs>
        <w:autoSpaceDE/>
        <w:autoSpaceDN/>
        <w:ind w:right="910"/>
        <w:jc w:val="both"/>
      </w:pPr>
      <w:r>
        <w:rPr>
          <w:color w:val="000000"/>
        </w:rPr>
        <w:t>Once the application is submitted, no corrections or adjustments may be made. DHHS will consider corrections or adjustments prior to the issuance of a subgrant, should both the DHHS and the applicant agree on such changes or adjustments. Corrections or adjustments shall not be considered on any item that was considered critical to the consideration for the award.</w:t>
      </w:r>
    </w:p>
    <w:p w14:paraId="3E0F0C20" w14:textId="77777777" w:rsidR="00205AD1" w:rsidRDefault="00205AD1" w:rsidP="00267F68">
      <w:pPr>
        <w:pStyle w:val="Heading2"/>
        <w:numPr>
          <w:ilvl w:val="1"/>
          <w:numId w:val="46"/>
        </w:numPr>
        <w:tabs>
          <w:tab w:val="left" w:pos="1520"/>
          <w:tab w:val="left" w:pos="1521"/>
        </w:tabs>
        <w:ind w:left="1880" w:hanging="1070"/>
      </w:pPr>
      <w:bookmarkStart w:id="96" w:name="bookmark=id.34g0dwd" w:colFirst="0" w:colLast="0"/>
      <w:bookmarkStart w:id="97" w:name="_heading=h.1jlao46" w:colFirst="0" w:colLast="0"/>
      <w:bookmarkStart w:id="98" w:name="_Toc128489042"/>
      <w:bookmarkEnd w:id="96"/>
      <w:bookmarkEnd w:id="97"/>
      <w:r>
        <w:t>Written Questions and Answers</w:t>
      </w:r>
      <w:bookmarkEnd w:id="98"/>
    </w:p>
    <w:p w14:paraId="62510655" w14:textId="77777777" w:rsidR="00205AD1" w:rsidRDefault="00205AD1" w:rsidP="00205AD1">
      <w:pPr>
        <w:pBdr>
          <w:top w:val="nil"/>
          <w:left w:val="nil"/>
          <w:bottom w:val="nil"/>
          <w:right w:val="nil"/>
          <w:between w:val="nil"/>
        </w:pBdr>
        <w:spacing w:before="1"/>
        <w:jc w:val="both"/>
        <w:rPr>
          <w:b/>
          <w:color w:val="000000"/>
        </w:rPr>
      </w:pPr>
    </w:p>
    <w:p w14:paraId="596CDB7F" w14:textId="795C5D6B" w:rsidR="00205AD1" w:rsidRDefault="00205AD1" w:rsidP="00205AD1">
      <w:pPr>
        <w:pBdr>
          <w:top w:val="nil"/>
          <w:left w:val="nil"/>
          <w:bottom w:val="nil"/>
          <w:right w:val="nil"/>
          <w:between w:val="nil"/>
        </w:pBdr>
        <w:ind w:left="1520" w:right="748"/>
        <w:jc w:val="both"/>
        <w:rPr>
          <w:color w:val="000000"/>
        </w:rPr>
      </w:pPr>
      <w:r w:rsidRPr="001873C1">
        <w:rPr>
          <w:color w:val="000000"/>
        </w:rPr>
        <w:t xml:space="preserve">In lieu of a pre-proposal conference, DHHS will provide one opportunity for Applicants to provide questions in writing, received by email regarding this NOFO on or before </w:t>
      </w:r>
      <w:r w:rsidRPr="001873C1">
        <w:rPr>
          <w:b/>
          <w:color w:val="000000"/>
        </w:rPr>
        <w:t xml:space="preserve">Wednesday March 7, 2023, at 3:00 p.m. </w:t>
      </w:r>
      <w:r w:rsidRPr="001873C1">
        <w:rPr>
          <w:color w:val="000000"/>
        </w:rPr>
        <w:t xml:space="preserve">All questions and/or comments shall be addressed in writing and responses posted to the FRN website at </w:t>
      </w:r>
      <w:hyperlink r:id="rId32">
        <w:r w:rsidRPr="001873C1">
          <w:rPr>
            <w:color w:val="0000FF"/>
            <w:u w:val="single"/>
          </w:rPr>
          <w:t>FRN Home (nv.gov)</w:t>
        </w:r>
      </w:hyperlink>
      <w:r w:rsidRPr="001873C1">
        <w:rPr>
          <w:color w:val="000000"/>
        </w:rPr>
        <w:t xml:space="preserve">on or before </w:t>
      </w:r>
      <w:r w:rsidRPr="001873C1">
        <w:rPr>
          <w:b/>
          <w:color w:val="000000"/>
        </w:rPr>
        <w:t xml:space="preserve">Wednesday March 15, 2023, at </w:t>
      </w:r>
      <w:r w:rsidR="00A16839">
        <w:rPr>
          <w:b/>
          <w:color w:val="000000"/>
        </w:rPr>
        <w:t>3</w:t>
      </w:r>
      <w:r w:rsidRPr="001873C1">
        <w:rPr>
          <w:b/>
          <w:color w:val="000000"/>
        </w:rPr>
        <w:t>:00 p.m. PST</w:t>
      </w:r>
      <w:r w:rsidRPr="001873C1">
        <w:rPr>
          <w:color w:val="000000"/>
        </w:rPr>
        <w:t>. Applicants shall provide their company name, phone number, contact name, and email address when submitting questions.</w:t>
      </w:r>
    </w:p>
    <w:p w14:paraId="4266D4E9" w14:textId="77777777" w:rsidR="00A16839" w:rsidRDefault="00A16839" w:rsidP="00205AD1">
      <w:pPr>
        <w:pBdr>
          <w:top w:val="nil"/>
          <w:left w:val="nil"/>
          <w:bottom w:val="nil"/>
          <w:right w:val="nil"/>
          <w:between w:val="nil"/>
        </w:pBdr>
        <w:ind w:left="1520" w:right="748"/>
        <w:jc w:val="both"/>
        <w:rPr>
          <w:color w:val="000000"/>
        </w:rPr>
      </w:pPr>
    </w:p>
    <w:p w14:paraId="402D7133" w14:textId="77777777" w:rsidR="00205AD1" w:rsidRPr="006D7094" w:rsidRDefault="00205AD1" w:rsidP="00205AD1">
      <w:pPr>
        <w:pStyle w:val="Heading4"/>
        <w:numPr>
          <w:ilvl w:val="1"/>
          <w:numId w:val="46"/>
        </w:numPr>
        <w:tabs>
          <w:tab w:val="left" w:pos="1472"/>
          <w:tab w:val="left" w:pos="1473"/>
        </w:tabs>
        <w:spacing w:before="68"/>
        <w:ind w:left="1472" w:hanging="673"/>
      </w:pPr>
      <w:bookmarkStart w:id="99" w:name="bookmark=id.43ky6rz" w:colFirst="0" w:colLast="0"/>
      <w:bookmarkEnd w:id="99"/>
      <w:r w:rsidRPr="006D7094">
        <w:t>Application Requirements</w:t>
      </w:r>
    </w:p>
    <w:p w14:paraId="2A5C981B" w14:textId="77777777" w:rsidR="00205AD1" w:rsidRDefault="00205AD1" w:rsidP="00205AD1">
      <w:pPr>
        <w:pBdr>
          <w:top w:val="nil"/>
          <w:left w:val="nil"/>
          <w:bottom w:val="nil"/>
          <w:right w:val="nil"/>
          <w:between w:val="nil"/>
        </w:pBdr>
        <w:rPr>
          <w:b/>
          <w:color w:val="000000"/>
        </w:rPr>
      </w:pPr>
    </w:p>
    <w:p w14:paraId="3D4410D6" w14:textId="6778DA77" w:rsidR="00205AD1" w:rsidRDefault="00205AD1" w:rsidP="00205AD1">
      <w:pPr>
        <w:pBdr>
          <w:top w:val="nil"/>
          <w:left w:val="nil"/>
          <w:bottom w:val="nil"/>
          <w:right w:val="nil"/>
          <w:between w:val="nil"/>
        </w:pBdr>
        <w:spacing w:before="1"/>
        <w:ind w:left="800" w:right="774"/>
        <w:jc w:val="both"/>
        <w:rPr>
          <w:color w:val="000000"/>
        </w:rPr>
      </w:pPr>
      <w:r>
        <w:rPr>
          <w:color w:val="000000"/>
        </w:rPr>
        <w:t xml:space="preserve">The Project Application Form must be submitted via PDF, with the Excel budget document, to be considered compliant with this NOFO. </w:t>
      </w:r>
      <w:r w:rsidR="00557045">
        <w:rPr>
          <w:color w:val="000000"/>
        </w:rPr>
        <w:t xml:space="preserve">If applicable, </w:t>
      </w:r>
      <w:r w:rsidR="00FA337F">
        <w:rPr>
          <w:color w:val="000000"/>
        </w:rPr>
        <w:t xml:space="preserve">the needs assessment and plan will also need to be submitted via PDF. </w:t>
      </w:r>
      <w:r>
        <w:rPr>
          <w:color w:val="000000"/>
        </w:rPr>
        <w:t xml:space="preserve">All sections are required to be complete. </w:t>
      </w:r>
      <w:r>
        <w:rPr>
          <w:b/>
          <w:color w:val="000000"/>
        </w:rPr>
        <w:t xml:space="preserve">Failure to complete any section may disqualify the applicant. </w:t>
      </w:r>
      <w:r w:rsidR="00E517E2">
        <w:rPr>
          <w:b/>
          <w:color w:val="000000"/>
        </w:rPr>
        <w:t xml:space="preserve">Applications are considered complete when they include signatures, signed assurances and the following: </w:t>
      </w:r>
    </w:p>
    <w:p w14:paraId="7746B117" w14:textId="77777777" w:rsidR="00205AD1" w:rsidRDefault="00205AD1" w:rsidP="00205AD1">
      <w:pPr>
        <w:pBdr>
          <w:top w:val="nil"/>
          <w:left w:val="nil"/>
          <w:bottom w:val="nil"/>
          <w:right w:val="nil"/>
          <w:between w:val="nil"/>
        </w:pBdr>
        <w:rPr>
          <w:color w:val="000000"/>
        </w:rPr>
      </w:pPr>
    </w:p>
    <w:p w14:paraId="6E04A6E7" w14:textId="2261E62B" w:rsidR="00205AD1" w:rsidRDefault="009042B1" w:rsidP="00267F68">
      <w:pPr>
        <w:pStyle w:val="Heading4"/>
        <w:numPr>
          <w:ilvl w:val="0"/>
          <w:numId w:val="44"/>
        </w:numPr>
        <w:tabs>
          <w:tab w:val="left" w:pos="1520"/>
          <w:tab w:val="left" w:pos="1521"/>
        </w:tabs>
        <w:ind w:hanging="721"/>
        <w:jc w:val="both"/>
      </w:pPr>
      <w:bookmarkStart w:id="100" w:name="bookmark=id.2iq8gzs" w:colFirst="0" w:colLast="0"/>
      <w:bookmarkEnd w:id="100"/>
      <w:r>
        <w:t xml:space="preserve">Project Application </w:t>
      </w:r>
      <w:r w:rsidR="0028231A">
        <w:t xml:space="preserve">(includes abstract, narrative, </w:t>
      </w:r>
      <w:r w:rsidR="006276B0">
        <w:t xml:space="preserve">budget narrative, </w:t>
      </w:r>
      <w:r w:rsidR="005E6574">
        <w:t>key personne</w:t>
      </w:r>
      <w:r w:rsidR="006B1465">
        <w:t>l</w:t>
      </w:r>
      <w:r w:rsidR="008E75C7">
        <w:t xml:space="preserve">, scope of work, </w:t>
      </w:r>
      <w:r w:rsidR="006276B0">
        <w:t>data measures</w:t>
      </w:r>
      <w:r w:rsidR="00754CF3">
        <w:t>, sustainability</w:t>
      </w:r>
      <w:r w:rsidR="006276B0">
        <w:t>)</w:t>
      </w:r>
    </w:p>
    <w:p w14:paraId="39C0FBE9" w14:textId="77777777" w:rsidR="00A47DD3" w:rsidRDefault="00A47DD3" w:rsidP="006276B0">
      <w:pPr>
        <w:pStyle w:val="Heading4"/>
        <w:tabs>
          <w:tab w:val="left" w:pos="1520"/>
          <w:tab w:val="left" w:pos="1521"/>
        </w:tabs>
        <w:ind w:left="1880" w:firstLine="0"/>
      </w:pPr>
    </w:p>
    <w:p w14:paraId="5BE1759B" w14:textId="086D031C" w:rsidR="00205AD1" w:rsidRDefault="002023E9" w:rsidP="00205AD1">
      <w:pPr>
        <w:pStyle w:val="Heading4"/>
        <w:numPr>
          <w:ilvl w:val="0"/>
          <w:numId w:val="44"/>
        </w:numPr>
        <w:tabs>
          <w:tab w:val="left" w:pos="1520"/>
          <w:tab w:val="left" w:pos="1521"/>
        </w:tabs>
        <w:ind w:hanging="721"/>
      </w:pPr>
      <w:bookmarkStart w:id="101" w:name="bookmark=id.xvir7l" w:colFirst="0" w:colLast="0"/>
      <w:bookmarkEnd w:id="101"/>
      <w:r>
        <w:t>If Applicable, Needs Assessment and Plan</w:t>
      </w:r>
      <w:r w:rsidR="00A16839">
        <w:t xml:space="preserve"> (as defined by statute). </w:t>
      </w:r>
    </w:p>
    <w:p w14:paraId="7369B537" w14:textId="77777777" w:rsidR="00205AD1" w:rsidRDefault="00205AD1" w:rsidP="00205AD1">
      <w:pPr>
        <w:pBdr>
          <w:top w:val="nil"/>
          <w:left w:val="nil"/>
          <w:bottom w:val="nil"/>
          <w:right w:val="nil"/>
          <w:between w:val="nil"/>
        </w:pBdr>
        <w:spacing w:before="10"/>
        <w:rPr>
          <w:b/>
          <w:color w:val="000000"/>
          <w:sz w:val="21"/>
          <w:szCs w:val="21"/>
        </w:rPr>
      </w:pPr>
    </w:p>
    <w:p w14:paraId="1DFA99D1" w14:textId="77777777" w:rsidR="00205AD1" w:rsidRDefault="00205AD1" w:rsidP="00205AD1">
      <w:pPr>
        <w:pStyle w:val="Heading4"/>
        <w:numPr>
          <w:ilvl w:val="0"/>
          <w:numId w:val="44"/>
        </w:numPr>
        <w:tabs>
          <w:tab w:val="left" w:pos="1520"/>
          <w:tab w:val="left" w:pos="1521"/>
        </w:tabs>
        <w:ind w:hanging="721"/>
      </w:pPr>
      <w:r>
        <w:t>Budget Instructions</w:t>
      </w:r>
    </w:p>
    <w:p w14:paraId="31EBB5D4" w14:textId="77777777" w:rsidR="00205AD1" w:rsidRDefault="00205AD1" w:rsidP="00205AD1">
      <w:pPr>
        <w:pBdr>
          <w:top w:val="nil"/>
          <w:left w:val="nil"/>
          <w:bottom w:val="nil"/>
          <w:right w:val="nil"/>
          <w:between w:val="nil"/>
        </w:pBdr>
        <w:spacing w:before="9"/>
        <w:jc w:val="both"/>
        <w:rPr>
          <w:b/>
          <w:color w:val="000000"/>
          <w:sz w:val="21"/>
          <w:szCs w:val="21"/>
        </w:rPr>
      </w:pPr>
    </w:p>
    <w:p w14:paraId="3AAB43C2" w14:textId="77777777" w:rsidR="00205AD1" w:rsidRDefault="00205AD1" w:rsidP="00205AD1">
      <w:pPr>
        <w:pBdr>
          <w:top w:val="nil"/>
          <w:left w:val="nil"/>
          <w:bottom w:val="nil"/>
          <w:right w:val="nil"/>
          <w:between w:val="nil"/>
        </w:pBdr>
        <w:ind w:left="1520" w:right="834"/>
        <w:jc w:val="both"/>
        <w:rPr>
          <w:color w:val="000000"/>
        </w:rPr>
      </w:pPr>
      <w:r>
        <w:rPr>
          <w:color w:val="000000"/>
        </w:rPr>
        <w:t>All proposals must include a detailed project budget for each project period requesting grant funding. The HHS will work with applicants to adjust budgets in compliance with settlement and state regulations if any adjustments are required. Please provide a budget that is complete, cost-effective, and allowable (e.g., reasonable, allowable, and necessary for program activities) to the best of your ability.</w:t>
      </w:r>
    </w:p>
    <w:p w14:paraId="575336BA" w14:textId="77777777" w:rsidR="00205AD1" w:rsidRDefault="00205AD1" w:rsidP="00205AD1">
      <w:pPr>
        <w:pBdr>
          <w:top w:val="nil"/>
          <w:left w:val="nil"/>
          <w:bottom w:val="nil"/>
          <w:right w:val="nil"/>
          <w:between w:val="nil"/>
        </w:pBdr>
        <w:spacing w:before="2"/>
        <w:rPr>
          <w:color w:val="000000"/>
        </w:rPr>
      </w:pPr>
    </w:p>
    <w:p w14:paraId="2E6761D3" w14:textId="77777777" w:rsidR="00205AD1" w:rsidRDefault="00205AD1" w:rsidP="00205AD1">
      <w:pPr>
        <w:ind w:left="1520" w:right="834"/>
      </w:pPr>
      <w:r>
        <w:rPr>
          <w:i/>
        </w:rPr>
        <w:t xml:space="preserve">Budget proposals cannot exceed more than 5% administrative expenses. </w:t>
      </w:r>
    </w:p>
    <w:p w14:paraId="4F20B6D7" w14:textId="77777777" w:rsidR="00205AD1" w:rsidRDefault="00205AD1" w:rsidP="00205AD1">
      <w:pPr>
        <w:pBdr>
          <w:top w:val="nil"/>
          <w:left w:val="nil"/>
          <w:bottom w:val="nil"/>
          <w:right w:val="nil"/>
          <w:between w:val="nil"/>
        </w:pBdr>
        <w:spacing w:before="10"/>
        <w:rPr>
          <w:color w:val="000000"/>
          <w:sz w:val="21"/>
          <w:szCs w:val="21"/>
        </w:rPr>
      </w:pPr>
    </w:p>
    <w:p w14:paraId="3513321E" w14:textId="77777777" w:rsidR="00205AD1" w:rsidRDefault="00205AD1" w:rsidP="00205AD1">
      <w:pPr>
        <w:pBdr>
          <w:top w:val="nil"/>
          <w:left w:val="nil"/>
          <w:bottom w:val="nil"/>
          <w:right w:val="nil"/>
          <w:between w:val="nil"/>
        </w:pBdr>
        <w:ind w:left="1520" w:right="834"/>
        <w:jc w:val="both"/>
        <w:rPr>
          <w:color w:val="000000"/>
        </w:rPr>
      </w:pPr>
      <w:r>
        <w:rPr>
          <w:color w:val="000000"/>
        </w:rPr>
        <w:t>Executive Directors who provide direct service are limited to “up to 25% maximum.” Time must be justified and documented and must provide direct services. Not all requests for Executive Directors will be allowed depending on project descriptions, the overall agency and existing funding for those positions. Administrative staff, electronic medical records, human resources, office managers, and insurance are considered part of the indirect and non-allowable as a direct line item</w:t>
      </w:r>
      <w:r>
        <w:rPr>
          <w:i/>
          <w:color w:val="000000"/>
        </w:rPr>
        <w:t xml:space="preserve">. </w:t>
      </w:r>
      <w:r>
        <w:rPr>
          <w:b/>
          <w:i/>
          <w:color w:val="000000"/>
        </w:rPr>
        <w:t xml:space="preserve">Grant funds do not pay for general auditing or the completion of the 990 forms for nonprofits. </w:t>
      </w:r>
      <w:r>
        <w:rPr>
          <w:color w:val="000000"/>
        </w:rPr>
        <w:t>Grant funding may contribute to comply with the Single State Audit requirement (separate form) as a percentage basis of the number of federal grant awards.</w:t>
      </w:r>
    </w:p>
    <w:p w14:paraId="3C7684D6" w14:textId="77777777" w:rsidR="00205AD1" w:rsidRDefault="00205AD1" w:rsidP="00205AD1">
      <w:pPr>
        <w:pBdr>
          <w:top w:val="nil"/>
          <w:left w:val="nil"/>
          <w:bottom w:val="nil"/>
          <w:right w:val="nil"/>
          <w:between w:val="nil"/>
        </w:pBdr>
        <w:spacing w:before="1"/>
        <w:rPr>
          <w:color w:val="000000"/>
        </w:rPr>
      </w:pPr>
    </w:p>
    <w:p w14:paraId="29D2DAB6" w14:textId="77777777" w:rsidR="00205AD1" w:rsidRDefault="00205AD1" w:rsidP="00205AD1">
      <w:pPr>
        <w:pBdr>
          <w:top w:val="nil"/>
          <w:left w:val="nil"/>
          <w:bottom w:val="nil"/>
          <w:right w:val="nil"/>
          <w:between w:val="nil"/>
        </w:pBdr>
        <w:ind w:left="1520" w:right="730"/>
        <w:jc w:val="both"/>
        <w:rPr>
          <w:b/>
          <w:color w:val="000000"/>
        </w:rPr>
      </w:pPr>
      <w:r>
        <w:rPr>
          <w:color w:val="000000"/>
        </w:rPr>
        <w:t xml:space="preserve">Applicants </w:t>
      </w:r>
      <w:r>
        <w:rPr>
          <w:b/>
          <w:color w:val="000000"/>
          <w:u w:val="single"/>
        </w:rPr>
        <w:t>must</w:t>
      </w:r>
      <w:r>
        <w:rPr>
          <w:b/>
          <w:color w:val="000000"/>
        </w:rPr>
        <w:t xml:space="preserve"> </w:t>
      </w:r>
      <w:r>
        <w:rPr>
          <w:color w:val="000000"/>
        </w:rPr>
        <w:t xml:space="preserve">use the budget template form (Excel spreadsheet) provided as a link along with this NOFO. This spreadsheet contains formulas to automatically calculate totals and links to the budget summary spreadsheet (tab labeled Budget Summary) to automatically complete budget totals in Column B. </w:t>
      </w:r>
      <w:r>
        <w:rPr>
          <w:b/>
          <w:color w:val="000000"/>
          <w:u w:val="single"/>
        </w:rPr>
        <w:t>Do not override formulas.</w:t>
      </w:r>
    </w:p>
    <w:p w14:paraId="191D5136" w14:textId="77777777" w:rsidR="00205AD1" w:rsidRDefault="00205AD1" w:rsidP="00205AD1">
      <w:pPr>
        <w:pBdr>
          <w:top w:val="nil"/>
          <w:left w:val="nil"/>
          <w:bottom w:val="nil"/>
          <w:right w:val="nil"/>
          <w:between w:val="nil"/>
        </w:pBdr>
        <w:spacing w:before="9"/>
        <w:rPr>
          <w:b/>
          <w:color w:val="000000"/>
          <w:sz w:val="13"/>
          <w:szCs w:val="13"/>
        </w:rPr>
      </w:pPr>
    </w:p>
    <w:p w14:paraId="14C136F9" w14:textId="77777777" w:rsidR="00205AD1" w:rsidRDefault="00205AD1" w:rsidP="00205AD1">
      <w:pPr>
        <w:pBdr>
          <w:top w:val="nil"/>
          <w:left w:val="nil"/>
          <w:bottom w:val="nil"/>
          <w:right w:val="nil"/>
          <w:between w:val="nil"/>
        </w:pBdr>
        <w:tabs>
          <w:tab w:val="left" w:pos="1881"/>
        </w:tabs>
        <w:spacing w:before="1"/>
        <w:ind w:left="1880" w:right="883"/>
        <w:jc w:val="both"/>
        <w:rPr>
          <w:b/>
          <w:i/>
          <w:color w:val="000000"/>
        </w:rPr>
      </w:pPr>
      <w:r>
        <w:rPr>
          <w:b/>
          <w:color w:val="000000"/>
        </w:rPr>
        <w:t xml:space="preserve">Ensure that all figures add up correctly and that totals match within and between all forms and sections. </w:t>
      </w:r>
      <w:r>
        <w:rPr>
          <w:color w:val="000000"/>
        </w:rPr>
        <w:t xml:space="preserve">The budget application must comply with 2 CFR 200.68. </w:t>
      </w:r>
    </w:p>
    <w:p w14:paraId="5366A454" w14:textId="77777777" w:rsidR="00205AD1" w:rsidRDefault="00205AD1" w:rsidP="00205AD1">
      <w:pPr>
        <w:pBdr>
          <w:top w:val="nil"/>
          <w:left w:val="nil"/>
          <w:bottom w:val="nil"/>
          <w:right w:val="nil"/>
          <w:between w:val="nil"/>
        </w:pBdr>
        <w:tabs>
          <w:tab w:val="left" w:pos="1881"/>
        </w:tabs>
        <w:spacing w:before="1"/>
        <w:ind w:left="1880" w:right="883"/>
        <w:jc w:val="both"/>
        <w:rPr>
          <w:b/>
          <w:i/>
          <w:color w:val="000000"/>
        </w:rPr>
      </w:pPr>
      <w:r>
        <w:rPr>
          <w:b/>
          <w:i/>
          <w:color w:val="000000"/>
        </w:rPr>
        <w:t xml:space="preserve">Indirect is not permissible and applicants are limited to 5% for administrative expense. </w:t>
      </w:r>
    </w:p>
    <w:p w14:paraId="23BB1B5C" w14:textId="77777777" w:rsidR="00205AD1" w:rsidRDefault="00205AD1" w:rsidP="00205AD1">
      <w:pPr>
        <w:pBdr>
          <w:top w:val="nil"/>
          <w:left w:val="nil"/>
          <w:bottom w:val="nil"/>
          <w:right w:val="nil"/>
          <w:between w:val="nil"/>
        </w:pBdr>
        <w:tabs>
          <w:tab w:val="left" w:pos="1881"/>
        </w:tabs>
        <w:spacing w:before="1"/>
        <w:ind w:left="1880" w:right="883"/>
        <w:rPr>
          <w:b/>
          <w:color w:val="000000"/>
        </w:rPr>
      </w:pPr>
    </w:p>
    <w:p w14:paraId="5C156107" w14:textId="1243FA5B" w:rsidR="00205AD1" w:rsidRDefault="00205AD1" w:rsidP="00A16839">
      <w:pPr>
        <w:numPr>
          <w:ilvl w:val="1"/>
          <w:numId w:val="44"/>
        </w:numPr>
        <w:pBdr>
          <w:top w:val="nil"/>
          <w:left w:val="nil"/>
          <w:bottom w:val="nil"/>
          <w:right w:val="nil"/>
          <w:between w:val="nil"/>
        </w:pBdr>
        <w:tabs>
          <w:tab w:val="left" w:pos="1881"/>
        </w:tabs>
        <w:autoSpaceDE/>
        <w:autoSpaceDN/>
        <w:spacing w:before="1"/>
        <w:ind w:right="883" w:firstLine="1"/>
        <w:jc w:val="both"/>
        <w:rPr>
          <w:b/>
          <w:color w:val="000000"/>
        </w:rPr>
      </w:pPr>
      <w:r>
        <w:rPr>
          <w:b/>
          <w:color w:val="000000"/>
        </w:rPr>
        <w:t xml:space="preserve">Personnel: </w:t>
      </w:r>
      <w:r>
        <w:rPr>
          <w:color w:val="000000"/>
        </w:rPr>
        <w:t xml:space="preserve">Employees who provide direct services </w:t>
      </w:r>
      <w:r w:rsidR="00A16839">
        <w:rPr>
          <w:color w:val="000000"/>
        </w:rPr>
        <w:t xml:space="preserve">specific to this grant </w:t>
      </w:r>
      <w:r>
        <w:rPr>
          <w:color w:val="000000"/>
        </w:rPr>
        <w:t>are provided here. The Personnel section is for staff who work as part of the applicant organization, for whom the applicant organization provides a furnished workspace, tools, and the organization determines the means and the method of service delivery. Contractors include those staff who provide products or services independently, and provide their own workspace, tools, means and methods for completion.</w:t>
      </w:r>
      <w:r w:rsidR="00A16839">
        <w:rPr>
          <w:color w:val="000000"/>
        </w:rPr>
        <w:t xml:space="preserve"> This section should not include existing employees who are funded by other programs.  The intent of personnel is to expand and enhance services, which includes adding additional staff to meet the goals and objectives. </w:t>
      </w:r>
    </w:p>
    <w:p w14:paraId="3B3823C2" w14:textId="77777777" w:rsidR="00205AD1" w:rsidRDefault="00205AD1" w:rsidP="00205AD1">
      <w:pPr>
        <w:pBdr>
          <w:top w:val="nil"/>
          <w:left w:val="nil"/>
          <w:bottom w:val="nil"/>
          <w:right w:val="nil"/>
          <w:between w:val="nil"/>
        </w:pBdr>
        <w:spacing w:before="1"/>
        <w:rPr>
          <w:color w:val="000000"/>
        </w:rPr>
      </w:pPr>
    </w:p>
    <w:p w14:paraId="73C097A0" w14:textId="77777777" w:rsidR="00205AD1" w:rsidRDefault="00205AD1" w:rsidP="00205AD1">
      <w:pPr>
        <w:pStyle w:val="Heading4"/>
        <w:spacing w:line="252" w:lineRule="auto"/>
        <w:ind w:left="1880" w:firstLine="0"/>
      </w:pPr>
      <w:r>
        <w:t>For example:</w:t>
      </w:r>
    </w:p>
    <w:p w14:paraId="3E85C046" w14:textId="77777777" w:rsidR="00205AD1" w:rsidRDefault="00205AD1" w:rsidP="00205AD1">
      <w:pPr>
        <w:pBdr>
          <w:top w:val="nil"/>
          <w:left w:val="nil"/>
          <w:bottom w:val="nil"/>
          <w:right w:val="nil"/>
          <w:between w:val="nil"/>
        </w:pBdr>
        <w:tabs>
          <w:tab w:val="left" w:pos="9079"/>
        </w:tabs>
        <w:spacing w:line="242" w:lineRule="auto"/>
        <w:ind w:left="1916" w:right="949" w:hanging="35"/>
        <w:rPr>
          <w:color w:val="000000"/>
        </w:rPr>
      </w:pPr>
      <w:r>
        <w:rPr>
          <w:color w:val="000000"/>
        </w:rPr>
        <w:t>Intake Specialist | $20/hour X 40 hours/week X 52 weeks</w:t>
      </w:r>
      <w:r>
        <w:rPr>
          <w:color w:val="000000"/>
        </w:rPr>
        <w:tab/>
        <w:t xml:space="preserve"> $ 41,600 Fringe = $41,600 X 15% (e.g., health insurance, FICA, workmen’s)</w:t>
      </w:r>
      <w:r>
        <w:rPr>
          <w:color w:val="000000"/>
          <w:u w:val="single"/>
        </w:rPr>
        <w:tab/>
      </w:r>
      <w:proofErr w:type="gramStart"/>
      <w:r>
        <w:rPr>
          <w:color w:val="000000"/>
          <w:u w:val="single"/>
        </w:rPr>
        <w:t>$  6,240</w:t>
      </w:r>
      <w:proofErr w:type="gramEnd"/>
    </w:p>
    <w:p w14:paraId="2C2E0DAE" w14:textId="77777777" w:rsidR="00205AD1" w:rsidRDefault="00205AD1" w:rsidP="00205AD1">
      <w:pPr>
        <w:pBdr>
          <w:top w:val="nil"/>
          <w:left w:val="nil"/>
          <w:bottom w:val="nil"/>
          <w:right w:val="nil"/>
          <w:between w:val="nil"/>
        </w:pBdr>
        <w:tabs>
          <w:tab w:val="left" w:pos="9084"/>
        </w:tabs>
        <w:spacing w:line="249" w:lineRule="auto"/>
        <w:ind w:left="6623"/>
        <w:rPr>
          <w:color w:val="000000"/>
        </w:rPr>
      </w:pPr>
      <w:r>
        <w:rPr>
          <w:color w:val="000000"/>
        </w:rPr>
        <w:t>Personnel Total</w:t>
      </w:r>
      <w:r>
        <w:rPr>
          <w:color w:val="000000"/>
        </w:rPr>
        <w:tab/>
        <w:t>$ 47,840</w:t>
      </w:r>
    </w:p>
    <w:p w14:paraId="7DCF944A" w14:textId="77777777" w:rsidR="00205AD1" w:rsidRDefault="00205AD1" w:rsidP="00205AD1">
      <w:pPr>
        <w:pBdr>
          <w:top w:val="nil"/>
          <w:left w:val="nil"/>
          <w:bottom w:val="nil"/>
          <w:right w:val="nil"/>
          <w:between w:val="nil"/>
        </w:pBdr>
        <w:rPr>
          <w:color w:val="000000"/>
        </w:rPr>
      </w:pPr>
    </w:p>
    <w:p w14:paraId="1F78D10C" w14:textId="77777777" w:rsidR="00205AD1" w:rsidRDefault="00205AD1" w:rsidP="00A16839">
      <w:pPr>
        <w:ind w:left="1620" w:right="732"/>
        <w:jc w:val="both"/>
        <w:rPr>
          <w:i/>
        </w:rPr>
      </w:pPr>
      <w:r>
        <w:rPr>
          <w:i/>
        </w:rPr>
        <w:lastRenderedPageBreak/>
        <w:t>Only those staff whose time can be traced directly back to the grant project should be included in this budget category. This includes those who spend only part of their time on grant activities. All others should be considered part of the applicant’s indirect costs (explained later). If an employee is currently 100% funded by another program and will continue that work, they are not allowed to have activities supplanted by these dollars. For example, moving a staff from .50 to 1.0 full-time equivalent (FTE, the .50 FTE would be appropriate if directed to expand and enhance for the proposed project. Having a staff member that is 1.0 FTE and currently funded and requesting additional funds for that staff person may not be allowable, without clear justification. Identify which staff are currently employed and which staff will be new.</w:t>
      </w:r>
    </w:p>
    <w:p w14:paraId="78F87E11" w14:textId="77777777" w:rsidR="00205AD1" w:rsidRDefault="00205AD1" w:rsidP="00205AD1">
      <w:pPr>
        <w:pBdr>
          <w:top w:val="nil"/>
          <w:left w:val="nil"/>
          <w:bottom w:val="nil"/>
          <w:right w:val="nil"/>
          <w:between w:val="nil"/>
        </w:pBdr>
        <w:spacing w:before="11"/>
        <w:jc w:val="both"/>
        <w:rPr>
          <w:i/>
          <w:color w:val="000000"/>
          <w:sz w:val="21"/>
          <w:szCs w:val="21"/>
        </w:rPr>
      </w:pPr>
    </w:p>
    <w:p w14:paraId="700941AB" w14:textId="77777777" w:rsidR="00205AD1" w:rsidRDefault="00205AD1" w:rsidP="00A16839">
      <w:pPr>
        <w:numPr>
          <w:ilvl w:val="1"/>
          <w:numId w:val="44"/>
        </w:numPr>
        <w:pBdr>
          <w:top w:val="nil"/>
          <w:left w:val="nil"/>
          <w:bottom w:val="nil"/>
          <w:right w:val="nil"/>
          <w:between w:val="nil"/>
        </w:pBdr>
        <w:tabs>
          <w:tab w:val="left" w:pos="1881"/>
        </w:tabs>
        <w:autoSpaceDE/>
        <w:autoSpaceDN/>
        <w:ind w:right="793" w:firstLine="1"/>
        <w:jc w:val="both"/>
        <w:rPr>
          <w:b/>
          <w:color w:val="000000"/>
        </w:rPr>
      </w:pPr>
      <w:r>
        <w:rPr>
          <w:b/>
          <w:color w:val="000000"/>
        </w:rPr>
        <w:t xml:space="preserve">Travel: </w:t>
      </w:r>
      <w:r>
        <w:rPr>
          <w:color w:val="000000"/>
        </w:rPr>
        <w:t xml:space="preserve">Travel costs must provide direct benefit to this project. Identify staff that will travel, the purpose, frequency, and projected costs. U.S. General Services Administration (GSA) rates for per diem and lodging, and the state rate for mileage (currently $0.655), should be used </w:t>
      </w:r>
      <w:r>
        <w:rPr>
          <w:b/>
          <w:color w:val="000000"/>
          <w:u w:val="single"/>
        </w:rPr>
        <w:t>unless</w:t>
      </w:r>
      <w:r>
        <w:rPr>
          <w:b/>
          <w:color w:val="000000"/>
        </w:rPr>
        <w:t xml:space="preserve"> </w:t>
      </w:r>
      <w:r>
        <w:rPr>
          <w:color w:val="000000"/>
        </w:rPr>
        <w:t xml:space="preserve">the organization's policies specify lower rates for these expenses. Local travel (i.e., within the program’s service area) should be listed separately from out-of-area travel. Out-of-state travel and nonstandard fares/rates require special justification. GSA rates can be found online at </w:t>
      </w:r>
      <w:hyperlink r:id="rId33">
        <w:r>
          <w:rPr>
            <w:color w:val="000000"/>
            <w:u w:val="single"/>
          </w:rPr>
          <w:t>https://www.gsa.gov/portal/category/26429</w:t>
        </w:r>
      </w:hyperlink>
      <w:r>
        <w:rPr>
          <w:color w:val="000000"/>
        </w:rPr>
        <w:t>. This funding is not for conference attendance.</w:t>
      </w:r>
    </w:p>
    <w:p w14:paraId="2E2921C0" w14:textId="77777777" w:rsidR="00205AD1" w:rsidRDefault="00205AD1" w:rsidP="00205AD1">
      <w:pPr>
        <w:pBdr>
          <w:top w:val="nil"/>
          <w:left w:val="nil"/>
          <w:bottom w:val="nil"/>
          <w:right w:val="nil"/>
          <w:between w:val="nil"/>
        </w:pBdr>
        <w:rPr>
          <w:color w:val="000000"/>
        </w:rPr>
      </w:pPr>
    </w:p>
    <w:p w14:paraId="7B009A7D" w14:textId="77777777" w:rsidR="00205AD1" w:rsidRDefault="00205AD1" w:rsidP="00A16839">
      <w:pPr>
        <w:numPr>
          <w:ilvl w:val="1"/>
          <w:numId w:val="44"/>
        </w:numPr>
        <w:pBdr>
          <w:top w:val="nil"/>
          <w:left w:val="nil"/>
          <w:bottom w:val="nil"/>
          <w:right w:val="nil"/>
          <w:between w:val="nil"/>
        </w:pBdr>
        <w:tabs>
          <w:tab w:val="left" w:pos="1881"/>
        </w:tabs>
        <w:autoSpaceDE/>
        <w:autoSpaceDN/>
        <w:ind w:right="793" w:firstLine="1"/>
        <w:jc w:val="both"/>
      </w:pPr>
      <w:r>
        <w:rPr>
          <w:b/>
          <w:color w:val="000000"/>
        </w:rPr>
        <w:t>Operating/Supplies</w:t>
      </w:r>
      <w:r>
        <w:rPr>
          <w:b/>
          <w:i/>
          <w:color w:val="000000"/>
        </w:rPr>
        <w:t xml:space="preserve">: </w:t>
      </w:r>
      <w:r>
        <w:rPr>
          <w:color w:val="000000"/>
        </w:rPr>
        <w:t xml:space="preserve">List and justify tangible and expendable property, such as office supplies, printing, program supplies, etc., that are purchased specifically for this project. Generally, supplies do not need to be priced individually, but a list of typical program supplies is necessary. Note: Rent is not an allowable expense under occupancy for administrative services. That should be paid through administrative expenses. </w:t>
      </w:r>
    </w:p>
    <w:p w14:paraId="6133A226" w14:textId="77777777" w:rsidR="00205AD1" w:rsidRDefault="00205AD1" w:rsidP="00A16839">
      <w:pPr>
        <w:pBdr>
          <w:top w:val="nil"/>
          <w:left w:val="nil"/>
          <w:bottom w:val="nil"/>
          <w:right w:val="nil"/>
          <w:between w:val="nil"/>
        </w:pBdr>
        <w:ind w:left="1880" w:firstLine="1"/>
        <w:rPr>
          <w:color w:val="000000"/>
        </w:rPr>
      </w:pPr>
    </w:p>
    <w:p w14:paraId="7FA83C9C" w14:textId="6C5C9B2F" w:rsidR="00205AD1" w:rsidRDefault="00205AD1" w:rsidP="00267F68">
      <w:pPr>
        <w:numPr>
          <w:ilvl w:val="1"/>
          <w:numId w:val="44"/>
        </w:numPr>
        <w:pBdr>
          <w:top w:val="nil"/>
          <w:left w:val="nil"/>
          <w:bottom w:val="nil"/>
          <w:right w:val="nil"/>
          <w:between w:val="nil"/>
        </w:pBdr>
        <w:autoSpaceDE/>
        <w:autoSpaceDN/>
        <w:spacing w:before="68" w:line="242" w:lineRule="auto"/>
        <w:ind w:right="748" w:firstLine="1"/>
        <w:jc w:val="both"/>
        <w:rPr>
          <w:color w:val="000000"/>
        </w:rPr>
      </w:pPr>
      <w:r>
        <w:rPr>
          <w:b/>
          <w:color w:val="000000"/>
        </w:rPr>
        <w:t xml:space="preserve">Equipment: </w:t>
      </w:r>
      <w:r>
        <w:rPr>
          <w:color w:val="000000"/>
        </w:rPr>
        <w:t>Equipment is defined as tangible personal property (including information technology systems) having a useful life of more than one year and a per-unit acquisition cost which equals or exceeds the lesser of the capitalization level established by the non-federal entity for financial statement purposes, or $5,000. A computer that is valued at $1,200 is not considered equipment and should be requested in Operating. An X-Ray machine that costs $5,001 dollars, would be listed as equipment.</w:t>
      </w:r>
    </w:p>
    <w:p w14:paraId="742A2C6C" w14:textId="77777777" w:rsidR="00205AD1" w:rsidRDefault="00205AD1" w:rsidP="00267F68">
      <w:pPr>
        <w:pBdr>
          <w:top w:val="nil"/>
          <w:left w:val="nil"/>
          <w:bottom w:val="nil"/>
          <w:right w:val="nil"/>
          <w:between w:val="nil"/>
        </w:pBdr>
        <w:spacing w:before="1"/>
        <w:ind w:firstLine="1"/>
        <w:rPr>
          <w:color w:val="000000"/>
        </w:rPr>
      </w:pPr>
    </w:p>
    <w:p w14:paraId="10F71FE7" w14:textId="7D7B8AA4" w:rsidR="00205AD1" w:rsidRPr="00113A39" w:rsidRDefault="00205AD1" w:rsidP="00267F68">
      <w:pPr>
        <w:numPr>
          <w:ilvl w:val="1"/>
          <w:numId w:val="44"/>
        </w:numPr>
        <w:pBdr>
          <w:top w:val="nil"/>
          <w:left w:val="nil"/>
          <w:bottom w:val="nil"/>
          <w:right w:val="nil"/>
          <w:between w:val="nil"/>
        </w:pBdr>
        <w:tabs>
          <w:tab w:val="left" w:pos="1881"/>
        </w:tabs>
        <w:autoSpaceDE/>
        <w:autoSpaceDN/>
        <w:ind w:right="820" w:firstLine="1"/>
        <w:jc w:val="both"/>
        <w:rPr>
          <w:color w:val="000000"/>
        </w:rPr>
      </w:pPr>
      <w:r>
        <w:rPr>
          <w:b/>
          <w:color w:val="000000"/>
        </w:rPr>
        <w:t xml:space="preserve">Contractual/Consultant Services: </w:t>
      </w:r>
      <w:r>
        <w:rPr>
          <w:color w:val="000000"/>
        </w:rPr>
        <w:t>Project workers who are not employees of the applicant organization should be identified here. Any costs associated with these workers, such as travel or per diem, should also be identified here. Explain the need and/or purpose for the contractual/consultant service. Identify and justify these costs.</w:t>
      </w:r>
    </w:p>
    <w:p w14:paraId="738F8D59" w14:textId="77777777" w:rsidR="00205AD1" w:rsidRDefault="00205AD1" w:rsidP="00205AD1">
      <w:pPr>
        <w:pBdr>
          <w:top w:val="nil"/>
          <w:left w:val="nil"/>
          <w:bottom w:val="nil"/>
          <w:right w:val="nil"/>
          <w:between w:val="nil"/>
        </w:pBdr>
        <w:rPr>
          <w:color w:val="000000"/>
        </w:rPr>
      </w:pPr>
    </w:p>
    <w:p w14:paraId="652E8485" w14:textId="77777777" w:rsidR="00205AD1" w:rsidRDefault="00205AD1" w:rsidP="00267F68">
      <w:pPr>
        <w:pBdr>
          <w:top w:val="nil"/>
          <w:left w:val="nil"/>
          <w:bottom w:val="nil"/>
          <w:right w:val="nil"/>
          <w:between w:val="nil"/>
        </w:pBdr>
        <w:tabs>
          <w:tab w:val="left" w:pos="9442"/>
          <w:tab w:val="left" w:pos="9990"/>
        </w:tabs>
        <w:ind w:left="1620" w:right="730"/>
        <w:jc w:val="both"/>
        <w:rPr>
          <w:color w:val="000000"/>
        </w:rPr>
      </w:pPr>
      <w:r>
        <w:rPr>
          <w:color w:val="000000"/>
        </w:rPr>
        <w:t>For collaborative projects involving multiple sites and partners, separate from the applicant organization, all costs incurred by the separate partners should be included in this category, with subcategories for Personnel, Fringe, Contract, etc. Written sub- agreements or contracts must be maintained with each partner, and the applicant is responsible for administering these sub-agreements in accordance with all requirements identified for grants administered under the DHHS. A copy must be provided to the state upon request.</w:t>
      </w:r>
    </w:p>
    <w:p w14:paraId="449EBF74" w14:textId="77777777" w:rsidR="00205AD1" w:rsidRDefault="00205AD1" w:rsidP="00205AD1">
      <w:pPr>
        <w:pBdr>
          <w:top w:val="nil"/>
          <w:left w:val="nil"/>
          <w:bottom w:val="nil"/>
          <w:right w:val="nil"/>
          <w:between w:val="nil"/>
        </w:pBdr>
        <w:rPr>
          <w:color w:val="000000"/>
        </w:rPr>
      </w:pPr>
    </w:p>
    <w:p w14:paraId="19239684" w14:textId="77777777" w:rsidR="00205AD1" w:rsidRDefault="00205AD1" w:rsidP="00267F68">
      <w:pPr>
        <w:numPr>
          <w:ilvl w:val="1"/>
          <w:numId w:val="44"/>
        </w:numPr>
        <w:pBdr>
          <w:top w:val="nil"/>
          <w:left w:val="nil"/>
          <w:bottom w:val="nil"/>
          <w:right w:val="nil"/>
          <w:between w:val="nil"/>
        </w:pBdr>
        <w:tabs>
          <w:tab w:val="left" w:pos="1881"/>
        </w:tabs>
        <w:autoSpaceDE/>
        <w:autoSpaceDN/>
        <w:ind w:right="795" w:firstLine="1"/>
        <w:jc w:val="both"/>
        <w:rPr>
          <w:b/>
          <w:color w:val="000000"/>
        </w:rPr>
      </w:pPr>
      <w:r>
        <w:rPr>
          <w:b/>
          <w:color w:val="000000"/>
        </w:rPr>
        <w:t xml:space="preserve">Other Expenses: </w:t>
      </w:r>
      <w:r>
        <w:rPr>
          <w:color w:val="000000"/>
        </w:rPr>
        <w:t>Identify and justify these expenditures, which can include virtually any relevant, and allowable, expenditure associated with the project, such as client transportation, or other key program expenses required for your program to be a success.</w:t>
      </w:r>
    </w:p>
    <w:p w14:paraId="05520379" w14:textId="77777777" w:rsidR="00205AD1" w:rsidRDefault="00205AD1" w:rsidP="00205AD1">
      <w:pPr>
        <w:pBdr>
          <w:top w:val="nil"/>
          <w:left w:val="nil"/>
          <w:bottom w:val="nil"/>
          <w:right w:val="nil"/>
          <w:between w:val="nil"/>
        </w:pBdr>
        <w:jc w:val="both"/>
        <w:rPr>
          <w:color w:val="000000"/>
        </w:rPr>
      </w:pPr>
    </w:p>
    <w:p w14:paraId="365BF14E" w14:textId="14D99F48" w:rsidR="00205AD1" w:rsidRDefault="00205AD1" w:rsidP="00267F68">
      <w:pPr>
        <w:numPr>
          <w:ilvl w:val="1"/>
          <w:numId w:val="44"/>
        </w:numPr>
        <w:pBdr>
          <w:top w:val="nil"/>
          <w:left w:val="nil"/>
          <w:bottom w:val="nil"/>
          <w:right w:val="nil"/>
          <w:between w:val="nil"/>
        </w:pBdr>
        <w:tabs>
          <w:tab w:val="left" w:pos="1881"/>
        </w:tabs>
        <w:autoSpaceDE/>
        <w:autoSpaceDN/>
        <w:spacing w:before="10"/>
        <w:ind w:right="750" w:firstLine="1"/>
        <w:jc w:val="both"/>
      </w:pPr>
      <w:r>
        <w:rPr>
          <w:b/>
          <w:color w:val="000000"/>
        </w:rPr>
        <w:lastRenderedPageBreak/>
        <w:t xml:space="preserve">Administrative Expenses: </w:t>
      </w:r>
      <w:r>
        <w:rPr>
          <w:color w:val="000000"/>
        </w:rPr>
        <w:t>No more than five percent (5%) of the allocated recoveries received pursuant to any opioid settlement or bankruptcy may be used to fund expenses or costs of any kind incurred in administering the recoveries, including, but not limited to, the allocated recoveries, and selecting, distributing, disbursing, implementing, or operating the programs or services that will use the funds. This limitation applies to all signatories to the One Nevada Agreement on Allocation of Opioid Recoveries as well as all grantees or recipients of funds from the Resilient Fund of Nevada under NRS 433.732 through NRS 433.744. </w:t>
      </w:r>
    </w:p>
    <w:p w14:paraId="00450798" w14:textId="4FD9D54F" w:rsidR="00205AD1" w:rsidRPr="00113A39" w:rsidRDefault="00205AD1" w:rsidP="00205AD1">
      <w:pPr>
        <w:pBdr>
          <w:top w:val="nil"/>
          <w:left w:val="nil"/>
          <w:bottom w:val="nil"/>
          <w:right w:val="nil"/>
          <w:between w:val="nil"/>
        </w:pBdr>
        <w:tabs>
          <w:tab w:val="left" w:pos="1881"/>
        </w:tabs>
        <w:spacing w:before="10"/>
        <w:ind w:left="1880" w:right="750"/>
        <w:jc w:val="both"/>
        <w:rPr>
          <w:color w:val="0070C0"/>
          <w:sz w:val="21"/>
          <w:szCs w:val="21"/>
        </w:rPr>
      </w:pPr>
    </w:p>
    <w:p w14:paraId="734105EB" w14:textId="1B656F23" w:rsidR="00205AD1" w:rsidRPr="00113A39" w:rsidRDefault="00205AD1" w:rsidP="00267F68">
      <w:pPr>
        <w:pStyle w:val="Heading1"/>
        <w:tabs>
          <w:tab w:val="left" w:pos="2960"/>
        </w:tabs>
        <w:ind w:left="810"/>
        <w:jc w:val="both"/>
        <w:rPr>
          <w:color w:val="0070C0"/>
        </w:rPr>
      </w:pPr>
      <w:bookmarkStart w:id="102" w:name="bookmark=id.2w5ecyt" w:colFirst="0" w:colLast="0"/>
      <w:bookmarkStart w:id="103" w:name="_heading=h.1baon6m" w:colFirst="0" w:colLast="0"/>
      <w:bookmarkStart w:id="104" w:name="_Toc128489043"/>
      <w:bookmarkEnd w:id="102"/>
      <w:bookmarkEnd w:id="103"/>
      <w:r w:rsidRPr="00113A39">
        <w:rPr>
          <w:color w:val="0070C0"/>
        </w:rPr>
        <w:t>SECTION 8.0</w:t>
      </w:r>
      <w:r w:rsidRPr="00113A39">
        <w:rPr>
          <w:color w:val="0070C0"/>
        </w:rPr>
        <w:tab/>
        <w:t>PROCUREMENT PROCESS</w:t>
      </w:r>
      <w:bookmarkEnd w:id="104"/>
    </w:p>
    <w:p w14:paraId="208CEEF4" w14:textId="77777777" w:rsidR="00205AD1" w:rsidRDefault="00205AD1" w:rsidP="00205AD1">
      <w:pPr>
        <w:pBdr>
          <w:top w:val="nil"/>
          <w:left w:val="nil"/>
          <w:bottom w:val="nil"/>
          <w:right w:val="nil"/>
          <w:between w:val="nil"/>
        </w:pBdr>
        <w:rPr>
          <w:b/>
          <w:color w:val="000000"/>
        </w:rPr>
      </w:pPr>
    </w:p>
    <w:p w14:paraId="59B7BBC3" w14:textId="77777777" w:rsidR="00205AD1" w:rsidRDefault="00205AD1" w:rsidP="00205AD1">
      <w:pPr>
        <w:pBdr>
          <w:top w:val="nil"/>
          <w:left w:val="nil"/>
          <w:bottom w:val="nil"/>
          <w:right w:val="nil"/>
          <w:between w:val="nil"/>
        </w:pBdr>
        <w:ind w:left="800" w:right="748"/>
        <w:jc w:val="both"/>
        <w:rPr>
          <w:color w:val="000000"/>
        </w:rPr>
      </w:pPr>
      <w:r>
        <w:rPr>
          <w:color w:val="000000"/>
        </w:rPr>
        <w:t>DHHS reserves the right to accept or reject any or all applications. This NOFO does not obligate the State to award a contract, and the State reserves the right to cancel solicitation if it is in its best interest.</w:t>
      </w:r>
    </w:p>
    <w:p w14:paraId="78AB1FB9" w14:textId="77777777" w:rsidR="00205AD1" w:rsidRDefault="00205AD1" w:rsidP="00205AD1">
      <w:pPr>
        <w:pBdr>
          <w:top w:val="nil"/>
          <w:left w:val="nil"/>
          <w:bottom w:val="nil"/>
          <w:right w:val="nil"/>
          <w:between w:val="nil"/>
        </w:pBdr>
        <w:spacing w:before="1"/>
        <w:jc w:val="both"/>
        <w:rPr>
          <w:color w:val="000000"/>
        </w:rPr>
      </w:pPr>
    </w:p>
    <w:p w14:paraId="57ECEE06" w14:textId="5D2C13CD" w:rsidR="00205AD1" w:rsidRDefault="00205AD1" w:rsidP="00785BD8">
      <w:pPr>
        <w:numPr>
          <w:ilvl w:val="1"/>
          <w:numId w:val="42"/>
        </w:numPr>
        <w:pBdr>
          <w:top w:val="nil"/>
          <w:left w:val="nil"/>
          <w:bottom w:val="nil"/>
          <w:right w:val="nil"/>
          <w:between w:val="nil"/>
        </w:pBdr>
        <w:tabs>
          <w:tab w:val="left" w:pos="1521"/>
        </w:tabs>
        <w:autoSpaceDE/>
        <w:autoSpaceDN/>
        <w:ind w:right="820"/>
        <w:jc w:val="both"/>
      </w:pPr>
      <w:r>
        <w:rPr>
          <w:color w:val="000000"/>
        </w:rPr>
        <w:t>This procurement is being conducted in accordance with NRS Chapter 333 and NAC Chapter 333.</w:t>
      </w:r>
    </w:p>
    <w:p w14:paraId="377432B9" w14:textId="77777777" w:rsidR="00205AD1" w:rsidRDefault="00205AD1" w:rsidP="00205AD1">
      <w:pPr>
        <w:numPr>
          <w:ilvl w:val="1"/>
          <w:numId w:val="42"/>
        </w:numPr>
        <w:pBdr>
          <w:top w:val="nil"/>
          <w:left w:val="nil"/>
          <w:bottom w:val="nil"/>
          <w:right w:val="nil"/>
          <w:between w:val="nil"/>
        </w:pBdr>
        <w:tabs>
          <w:tab w:val="left" w:pos="1521"/>
        </w:tabs>
        <w:autoSpaceDE/>
        <w:autoSpaceDN/>
        <w:ind w:right="916"/>
        <w:jc w:val="both"/>
      </w:pPr>
      <w:r>
        <w:rPr>
          <w:color w:val="000000"/>
        </w:rPr>
        <w:t>The State reserves the right to alter, amend, or modify any provisions of this NOFO, or to withdraw this NOFO, at any time prior to the award of a contract pursuant hereto, if it is in the best interest of the State to do so.</w:t>
      </w:r>
    </w:p>
    <w:p w14:paraId="7FCAB52D" w14:textId="77777777" w:rsidR="00205AD1" w:rsidRDefault="00205AD1" w:rsidP="00205AD1">
      <w:pPr>
        <w:numPr>
          <w:ilvl w:val="1"/>
          <w:numId w:val="42"/>
        </w:numPr>
        <w:pBdr>
          <w:top w:val="nil"/>
          <w:left w:val="nil"/>
          <w:bottom w:val="nil"/>
          <w:right w:val="nil"/>
          <w:between w:val="nil"/>
        </w:pBdr>
        <w:tabs>
          <w:tab w:val="left" w:pos="1521"/>
        </w:tabs>
        <w:autoSpaceDE/>
        <w:autoSpaceDN/>
        <w:ind w:right="1010"/>
        <w:jc w:val="both"/>
      </w:pPr>
      <w:r>
        <w:rPr>
          <w:color w:val="000000"/>
        </w:rPr>
        <w:t>The State reserves the right to waive informalities and minor irregularities in proposals received.</w:t>
      </w:r>
    </w:p>
    <w:p w14:paraId="1E95749D" w14:textId="77777777" w:rsidR="00205AD1" w:rsidRDefault="00205AD1" w:rsidP="00205AD1">
      <w:pPr>
        <w:numPr>
          <w:ilvl w:val="1"/>
          <w:numId w:val="42"/>
        </w:numPr>
        <w:pBdr>
          <w:top w:val="nil"/>
          <w:left w:val="nil"/>
          <w:bottom w:val="nil"/>
          <w:right w:val="nil"/>
          <w:between w:val="nil"/>
        </w:pBdr>
        <w:tabs>
          <w:tab w:val="left" w:pos="1521"/>
        </w:tabs>
        <w:autoSpaceDE/>
        <w:autoSpaceDN/>
        <w:spacing w:before="1"/>
        <w:ind w:right="878"/>
        <w:jc w:val="both"/>
      </w:pPr>
      <w:r>
        <w:rPr>
          <w:color w:val="000000"/>
        </w:rPr>
        <w:t>Pursuant to NRS 333.350, the State reserves the right to limit the scope of work prior to award, if deemed in the best interest of the State.</w:t>
      </w:r>
    </w:p>
    <w:p w14:paraId="04B68DA5" w14:textId="7D1EB653" w:rsidR="00205AD1" w:rsidRDefault="00205AD1" w:rsidP="00205AD1">
      <w:pPr>
        <w:numPr>
          <w:ilvl w:val="1"/>
          <w:numId w:val="42"/>
        </w:numPr>
        <w:pBdr>
          <w:top w:val="nil"/>
          <w:left w:val="nil"/>
          <w:bottom w:val="nil"/>
          <w:right w:val="nil"/>
          <w:between w:val="nil"/>
        </w:pBdr>
        <w:tabs>
          <w:tab w:val="left" w:pos="1520"/>
          <w:tab w:val="left" w:pos="1521"/>
        </w:tabs>
        <w:autoSpaceDE/>
        <w:autoSpaceDN/>
        <w:spacing w:before="68"/>
        <w:ind w:right="730"/>
        <w:jc w:val="both"/>
        <w:rPr>
          <w:color w:val="000000"/>
        </w:rPr>
      </w:pPr>
      <w:r>
        <w:rPr>
          <w:color w:val="000000"/>
        </w:rPr>
        <w:t>Proposals which appear unrealistic in the terms of technical commitments, lack of technical competence, or are indicative of failure to comprehend the complexity and risk of the project/contract, may be rejected.</w:t>
      </w:r>
      <w:r>
        <w:t xml:space="preserve"> </w:t>
      </w:r>
    </w:p>
    <w:p w14:paraId="6A64A823" w14:textId="6D47F835" w:rsidR="00205AD1" w:rsidRDefault="00205AD1" w:rsidP="00205AD1">
      <w:pPr>
        <w:numPr>
          <w:ilvl w:val="1"/>
          <w:numId w:val="42"/>
        </w:numPr>
        <w:pBdr>
          <w:top w:val="nil"/>
          <w:left w:val="nil"/>
          <w:bottom w:val="nil"/>
          <w:right w:val="nil"/>
          <w:between w:val="nil"/>
        </w:pBdr>
        <w:tabs>
          <w:tab w:val="left" w:pos="1520"/>
          <w:tab w:val="left" w:pos="1521"/>
        </w:tabs>
        <w:autoSpaceDE/>
        <w:autoSpaceDN/>
        <w:spacing w:before="68"/>
        <w:ind w:right="730"/>
        <w:jc w:val="both"/>
      </w:pPr>
      <w:r>
        <w:rPr>
          <w:color w:val="000000"/>
        </w:rPr>
        <w:t>The State is not liable for any costs incurred by vendors prior to entering a formal contract or subgrant agreement. Costs of developing the proposals or any other such expenses incurred by the vendor in responding to the NOFO are entirely the responsibility of the vendor and shall not be reimbursed in any manner by the State.</w:t>
      </w:r>
    </w:p>
    <w:p w14:paraId="32934592" w14:textId="77777777" w:rsidR="00205AD1" w:rsidRDefault="00205AD1" w:rsidP="00205AD1">
      <w:pPr>
        <w:numPr>
          <w:ilvl w:val="1"/>
          <w:numId w:val="42"/>
        </w:numPr>
        <w:pBdr>
          <w:top w:val="nil"/>
          <w:left w:val="nil"/>
          <w:bottom w:val="nil"/>
          <w:right w:val="nil"/>
          <w:between w:val="nil"/>
        </w:pBdr>
        <w:tabs>
          <w:tab w:val="left" w:pos="1521"/>
        </w:tabs>
        <w:autoSpaceDE/>
        <w:autoSpaceDN/>
        <w:spacing w:before="1"/>
        <w:ind w:right="841"/>
        <w:jc w:val="both"/>
      </w:pPr>
      <w:r>
        <w:rPr>
          <w:color w:val="000000"/>
        </w:rPr>
        <w:t>Proposals submitted per proposal submission requirements become the property of the State, selection or rejection does not affect this right; proposals shall be returned only at the State’s option and at the vendor’s request and expense.</w:t>
      </w:r>
    </w:p>
    <w:p w14:paraId="56E0B95F" w14:textId="77777777" w:rsidR="00205AD1" w:rsidRDefault="00205AD1" w:rsidP="00205AD1">
      <w:pPr>
        <w:numPr>
          <w:ilvl w:val="1"/>
          <w:numId w:val="42"/>
        </w:numPr>
        <w:pBdr>
          <w:top w:val="nil"/>
          <w:left w:val="nil"/>
          <w:bottom w:val="nil"/>
          <w:right w:val="nil"/>
          <w:between w:val="nil"/>
        </w:pBdr>
        <w:tabs>
          <w:tab w:val="left" w:pos="1520"/>
          <w:tab w:val="left" w:pos="1521"/>
        </w:tabs>
        <w:autoSpaceDE/>
        <w:autoSpaceDN/>
        <w:ind w:right="787"/>
        <w:jc w:val="both"/>
      </w:pPr>
      <w:r>
        <w:rPr>
          <w:color w:val="000000"/>
        </w:rPr>
        <w:t>Pursuant to NRS 333.338, the State of Nevada cannot enter a contract with a company unless that company agrees for the duration of the contract not to engage in a boycott of Israel. By submitting a proposal or bid, vendor agrees that if it is awarded a contract, it will not engage in a boycott of Israel as defined in NRS 333.338(3)(a).</w:t>
      </w:r>
    </w:p>
    <w:p w14:paraId="0634485C" w14:textId="77777777" w:rsidR="00205AD1" w:rsidRDefault="00205AD1" w:rsidP="00205AD1">
      <w:pPr>
        <w:pBdr>
          <w:top w:val="nil"/>
          <w:left w:val="nil"/>
          <w:bottom w:val="nil"/>
          <w:right w:val="nil"/>
          <w:between w:val="nil"/>
        </w:pBdr>
        <w:spacing w:before="11"/>
        <w:rPr>
          <w:color w:val="000000"/>
          <w:sz w:val="21"/>
          <w:szCs w:val="21"/>
        </w:rPr>
      </w:pPr>
    </w:p>
    <w:p w14:paraId="1EC8928B" w14:textId="20C7B86B" w:rsidR="00205AD1" w:rsidRPr="00785BD8" w:rsidRDefault="00205AD1" w:rsidP="00267F68">
      <w:pPr>
        <w:pStyle w:val="Heading1"/>
        <w:ind w:left="900"/>
        <w:jc w:val="both"/>
        <w:rPr>
          <w:color w:val="0070C0"/>
        </w:rPr>
      </w:pPr>
      <w:bookmarkStart w:id="105" w:name="bookmark=id.3vac5uf" w:colFirst="0" w:colLast="0"/>
      <w:bookmarkStart w:id="106" w:name="_heading=h.2afmg28" w:colFirst="0" w:colLast="0"/>
      <w:bookmarkStart w:id="107" w:name="_Toc128489044"/>
      <w:bookmarkEnd w:id="105"/>
      <w:bookmarkEnd w:id="106"/>
      <w:r w:rsidRPr="00785BD8">
        <w:rPr>
          <w:color w:val="0070C0"/>
        </w:rPr>
        <w:t xml:space="preserve">SECTION 9.0 </w:t>
      </w:r>
      <w:r w:rsidR="00785BD8">
        <w:rPr>
          <w:color w:val="0070C0"/>
        </w:rPr>
        <w:tab/>
      </w:r>
      <w:r w:rsidRPr="00785BD8">
        <w:rPr>
          <w:color w:val="0070C0"/>
        </w:rPr>
        <w:t>NOFO REVIEW PROCESS</w:t>
      </w:r>
      <w:bookmarkEnd w:id="107"/>
    </w:p>
    <w:p w14:paraId="0FAA9CEA" w14:textId="77777777" w:rsidR="00205AD1" w:rsidRDefault="00205AD1" w:rsidP="00205AD1">
      <w:pPr>
        <w:pBdr>
          <w:top w:val="nil"/>
          <w:left w:val="nil"/>
          <w:bottom w:val="nil"/>
          <w:right w:val="nil"/>
          <w:between w:val="nil"/>
        </w:pBdr>
        <w:rPr>
          <w:b/>
          <w:color w:val="000000"/>
        </w:rPr>
      </w:pPr>
    </w:p>
    <w:p w14:paraId="1F527C40" w14:textId="77777777" w:rsidR="00205AD1" w:rsidRDefault="00205AD1" w:rsidP="00205AD1">
      <w:pPr>
        <w:pBdr>
          <w:top w:val="nil"/>
          <w:left w:val="nil"/>
          <w:bottom w:val="nil"/>
          <w:right w:val="nil"/>
          <w:between w:val="nil"/>
        </w:pBdr>
        <w:ind w:left="800" w:right="748"/>
        <w:jc w:val="both"/>
        <w:rPr>
          <w:color w:val="000000"/>
        </w:rPr>
      </w:pPr>
      <w:r>
        <w:rPr>
          <w:color w:val="000000"/>
        </w:rPr>
        <w:t>DHHS has selected to use the Notice of Funding Opportunity (NOFO) process which describes the needs and existing goals under the state plans.</w:t>
      </w:r>
    </w:p>
    <w:p w14:paraId="3A75626A" w14:textId="77777777" w:rsidR="00205AD1" w:rsidRDefault="00205AD1" w:rsidP="00205AD1">
      <w:pPr>
        <w:pBdr>
          <w:top w:val="nil"/>
          <w:left w:val="nil"/>
          <w:bottom w:val="nil"/>
          <w:right w:val="nil"/>
          <w:between w:val="nil"/>
        </w:pBdr>
        <w:spacing w:before="2"/>
        <w:rPr>
          <w:color w:val="000000"/>
        </w:rPr>
      </w:pPr>
    </w:p>
    <w:p w14:paraId="444D5B11" w14:textId="77777777" w:rsidR="00205AD1" w:rsidRDefault="00205AD1" w:rsidP="00205AD1">
      <w:pPr>
        <w:numPr>
          <w:ilvl w:val="2"/>
          <w:numId w:val="42"/>
        </w:numPr>
        <w:pBdr>
          <w:top w:val="nil"/>
          <w:left w:val="nil"/>
          <w:bottom w:val="nil"/>
          <w:right w:val="nil"/>
          <w:between w:val="nil"/>
        </w:pBdr>
        <w:tabs>
          <w:tab w:val="left" w:pos="1340"/>
          <w:tab w:val="left" w:pos="1341"/>
        </w:tabs>
        <w:autoSpaceDE/>
        <w:autoSpaceDN/>
        <w:spacing w:line="268" w:lineRule="auto"/>
      </w:pPr>
      <w:r>
        <w:rPr>
          <w:color w:val="000000"/>
        </w:rPr>
        <w:t>The application must request funding within programmatic funding constraints.</w:t>
      </w:r>
    </w:p>
    <w:p w14:paraId="66AB7DDB" w14:textId="77777777" w:rsidR="00205AD1" w:rsidRDefault="00205AD1" w:rsidP="00205AD1">
      <w:pPr>
        <w:numPr>
          <w:ilvl w:val="2"/>
          <w:numId w:val="42"/>
        </w:numPr>
        <w:pBdr>
          <w:top w:val="nil"/>
          <w:left w:val="nil"/>
          <w:bottom w:val="nil"/>
          <w:right w:val="nil"/>
          <w:between w:val="nil"/>
        </w:pBdr>
        <w:tabs>
          <w:tab w:val="left" w:pos="1340"/>
          <w:tab w:val="left" w:pos="1341"/>
        </w:tabs>
        <w:autoSpaceDE/>
        <w:autoSpaceDN/>
        <w:spacing w:line="268" w:lineRule="auto"/>
      </w:pPr>
      <w:r>
        <w:rPr>
          <w:color w:val="000000"/>
        </w:rPr>
        <w:t>The application must be responsive to the scope of the solicitation.</w:t>
      </w:r>
    </w:p>
    <w:p w14:paraId="5C081CDD" w14:textId="77777777" w:rsidR="00205AD1" w:rsidRDefault="00205AD1" w:rsidP="00205AD1">
      <w:pPr>
        <w:numPr>
          <w:ilvl w:val="2"/>
          <w:numId w:val="42"/>
        </w:numPr>
        <w:pBdr>
          <w:top w:val="nil"/>
          <w:left w:val="nil"/>
          <w:bottom w:val="nil"/>
          <w:right w:val="nil"/>
          <w:between w:val="nil"/>
        </w:pBdr>
        <w:tabs>
          <w:tab w:val="left" w:pos="1340"/>
          <w:tab w:val="left" w:pos="1341"/>
        </w:tabs>
        <w:autoSpaceDE/>
        <w:autoSpaceDN/>
        <w:spacing w:line="269" w:lineRule="auto"/>
      </w:pPr>
      <w:r>
        <w:rPr>
          <w:color w:val="000000"/>
        </w:rPr>
        <w:t>The application must include all items designated as basic minimum requirements.</w:t>
      </w:r>
    </w:p>
    <w:p w14:paraId="3E48301D" w14:textId="77777777" w:rsidR="00205AD1" w:rsidRDefault="00205AD1" w:rsidP="00205AD1">
      <w:pPr>
        <w:pBdr>
          <w:top w:val="nil"/>
          <w:left w:val="nil"/>
          <w:bottom w:val="nil"/>
          <w:right w:val="nil"/>
          <w:between w:val="nil"/>
        </w:pBdr>
        <w:spacing w:before="8"/>
        <w:rPr>
          <w:color w:val="000000"/>
          <w:sz w:val="21"/>
          <w:szCs w:val="21"/>
        </w:rPr>
      </w:pPr>
    </w:p>
    <w:p w14:paraId="726A9C9A" w14:textId="77777777" w:rsidR="00205AD1" w:rsidRDefault="00205AD1" w:rsidP="00A16839">
      <w:pPr>
        <w:pStyle w:val="Heading4"/>
        <w:numPr>
          <w:ilvl w:val="1"/>
          <w:numId w:val="61"/>
        </w:numPr>
        <w:tabs>
          <w:tab w:val="left" w:pos="1520"/>
          <w:tab w:val="left" w:pos="1521"/>
        </w:tabs>
        <w:ind w:left="1681" w:hanging="961"/>
      </w:pPr>
      <w:bookmarkStart w:id="108" w:name="bookmark=id.pkwqa1" w:colFirst="0" w:colLast="0"/>
      <w:bookmarkEnd w:id="108"/>
      <w:r>
        <w:t>Technical Review</w:t>
      </w:r>
    </w:p>
    <w:p w14:paraId="7F06B880" w14:textId="77777777" w:rsidR="00205AD1" w:rsidRDefault="00205AD1" w:rsidP="00205AD1">
      <w:pPr>
        <w:pBdr>
          <w:top w:val="nil"/>
          <w:left w:val="nil"/>
          <w:bottom w:val="nil"/>
          <w:right w:val="nil"/>
          <w:between w:val="nil"/>
        </w:pBdr>
        <w:rPr>
          <w:b/>
          <w:color w:val="000000"/>
        </w:rPr>
      </w:pPr>
    </w:p>
    <w:p w14:paraId="384C27CF" w14:textId="5DCCBF4E" w:rsidR="00205AD1" w:rsidRDefault="00205AD1" w:rsidP="006D7094">
      <w:pPr>
        <w:pBdr>
          <w:top w:val="nil"/>
          <w:left w:val="nil"/>
          <w:bottom w:val="nil"/>
          <w:right w:val="nil"/>
          <w:between w:val="nil"/>
        </w:pBdr>
        <w:spacing w:before="1"/>
        <w:ind w:left="800" w:right="748"/>
        <w:jc w:val="both"/>
        <w:rPr>
          <w:color w:val="000000"/>
        </w:rPr>
      </w:pPr>
      <w:r>
        <w:rPr>
          <w:color w:val="000000"/>
        </w:rPr>
        <w:t xml:space="preserve">DHHS staff will perform a technical review of each proposal to ensure that minimum standards are met. Applications must be completed and submitted on time. All technical criteria are a </w:t>
      </w:r>
      <w:r>
        <w:rPr>
          <w:color w:val="000000"/>
        </w:rPr>
        <w:lastRenderedPageBreak/>
        <w:t>Pass/Fail (P/F). Financial stability shall be scored on a pass/fail basis. This may include experience with previous DHHS grants in terms of ability to meet deadlines, expectations, and submit financial information timely.</w:t>
      </w:r>
    </w:p>
    <w:p w14:paraId="12D3E95B" w14:textId="77777777" w:rsidR="006D7094" w:rsidRDefault="006D7094" w:rsidP="006D7094">
      <w:pPr>
        <w:pBdr>
          <w:top w:val="nil"/>
          <w:left w:val="nil"/>
          <w:bottom w:val="nil"/>
          <w:right w:val="nil"/>
          <w:between w:val="nil"/>
        </w:pBdr>
        <w:spacing w:before="1"/>
        <w:ind w:left="800" w:right="748"/>
        <w:jc w:val="both"/>
      </w:pPr>
    </w:p>
    <w:p w14:paraId="5CBA3F4C" w14:textId="77777777" w:rsidR="00205AD1" w:rsidRDefault="00205AD1" w:rsidP="00A16839">
      <w:pPr>
        <w:pStyle w:val="Heading4"/>
        <w:numPr>
          <w:ilvl w:val="1"/>
          <w:numId w:val="61"/>
        </w:numPr>
        <w:tabs>
          <w:tab w:val="left" w:pos="1520"/>
          <w:tab w:val="left" w:pos="1521"/>
        </w:tabs>
        <w:ind w:left="1681" w:hanging="961"/>
      </w:pPr>
      <w:bookmarkStart w:id="109" w:name="bookmark=id.39kk8xu" w:colFirst="0" w:colLast="0"/>
      <w:bookmarkEnd w:id="109"/>
      <w:r>
        <w:t>Evaluation</w:t>
      </w:r>
    </w:p>
    <w:p w14:paraId="701B367A" w14:textId="77777777" w:rsidR="00205AD1" w:rsidRDefault="00205AD1" w:rsidP="00205AD1">
      <w:pPr>
        <w:pBdr>
          <w:top w:val="nil"/>
          <w:left w:val="nil"/>
          <w:bottom w:val="nil"/>
          <w:right w:val="nil"/>
          <w:between w:val="nil"/>
        </w:pBdr>
        <w:spacing w:before="1"/>
        <w:rPr>
          <w:b/>
          <w:color w:val="000000"/>
        </w:rPr>
      </w:pPr>
    </w:p>
    <w:p w14:paraId="5F05D2E4" w14:textId="6304E713" w:rsidR="00205AD1" w:rsidRDefault="00205AD1" w:rsidP="00785BD8">
      <w:pPr>
        <w:pBdr>
          <w:top w:val="nil"/>
          <w:left w:val="nil"/>
          <w:bottom w:val="nil"/>
          <w:right w:val="nil"/>
          <w:between w:val="nil"/>
        </w:pBdr>
        <w:ind w:left="720" w:right="834"/>
        <w:jc w:val="both"/>
        <w:rPr>
          <w:color w:val="000000"/>
        </w:rPr>
      </w:pPr>
      <w:r>
        <w:rPr>
          <w:color w:val="000000"/>
        </w:rPr>
        <w:t>Applications that meet minimum standards will be forwarded to the evaluation team. Reviewers will score each application, using the Scoring Matrix. In accordance with prevailing grant evaluation procedures, discussion between applicants and reviewers will not be allowed during the scoring process. Requests must stand on their own merit. The State reserves the right to identify different evaluation committees for each area of focus (i.e., adolescents/youth services, etc.). The evaluation committee may solicit information from any available source concerning any aspect of a proposal and seek and review any other information deemed pertinent to the evaluation process.</w:t>
      </w:r>
    </w:p>
    <w:p w14:paraId="7D78564E" w14:textId="07AC250A" w:rsidR="00205AD1" w:rsidRDefault="00205AD1" w:rsidP="00205AD1"/>
    <w:p w14:paraId="2401C0FC" w14:textId="77777777" w:rsidR="00205AD1" w:rsidRDefault="00205AD1" w:rsidP="00A16839">
      <w:pPr>
        <w:pStyle w:val="Heading4"/>
        <w:numPr>
          <w:ilvl w:val="1"/>
          <w:numId w:val="61"/>
        </w:numPr>
        <w:tabs>
          <w:tab w:val="left" w:pos="1520"/>
          <w:tab w:val="left" w:pos="1521"/>
        </w:tabs>
        <w:ind w:left="1681" w:hanging="961"/>
      </w:pPr>
      <w:bookmarkStart w:id="110" w:name="bookmark=id.1opuj5n" w:colFirst="0" w:colLast="0"/>
      <w:bookmarkEnd w:id="110"/>
      <w:r>
        <w:t>Program Priorities</w:t>
      </w:r>
    </w:p>
    <w:p w14:paraId="541AB67B" w14:textId="1AB2BB79" w:rsidR="00205AD1" w:rsidRPr="006D7094" w:rsidRDefault="006D7094" w:rsidP="006D7094">
      <w:pPr>
        <w:pStyle w:val="Heading4"/>
        <w:tabs>
          <w:tab w:val="left" w:pos="1520"/>
          <w:tab w:val="left" w:pos="1521"/>
        </w:tabs>
        <w:spacing w:before="120"/>
        <w:ind w:left="721"/>
      </w:pPr>
      <w:r>
        <w:rPr>
          <w:b w:val="0"/>
          <w:bCs w:val="0"/>
          <w:color w:val="000000"/>
        </w:rPr>
        <w:tab/>
      </w:r>
      <w:r w:rsidR="00205AD1" w:rsidRPr="00DB079A">
        <w:rPr>
          <w:b w:val="0"/>
          <w:bCs w:val="0"/>
          <w:color w:val="000000"/>
        </w:rPr>
        <w:t>Projects applications will also consider priority populations and shall be reviewed under funding</w:t>
      </w:r>
      <w:r>
        <w:rPr>
          <w:b w:val="0"/>
          <w:bCs w:val="0"/>
          <w:color w:val="000000"/>
        </w:rPr>
        <w:t xml:space="preserve"> </w:t>
      </w:r>
      <w:r w:rsidR="00205AD1" w:rsidRPr="006D7094">
        <w:rPr>
          <w:b w:val="0"/>
          <w:bCs w:val="0"/>
        </w:rPr>
        <w:t>priorities. Each proposed area of service will be reviewed separately. DHHS will make awards based on a combination of the grant proposals able to meet the needs of the target population and funding priorities in each section. Grant applications must meet a minimum score of 80 to be considered for funding.</w:t>
      </w:r>
      <w:r>
        <w:rPr>
          <w:b w:val="0"/>
          <w:bCs w:val="0"/>
        </w:rPr>
        <w:t xml:space="preserve"> </w:t>
      </w:r>
      <w:r w:rsidR="00205AD1" w:rsidRPr="006D7094">
        <w:t>Final Review- Director</w:t>
      </w:r>
    </w:p>
    <w:p w14:paraId="1FD7658D" w14:textId="77777777" w:rsidR="00205AD1" w:rsidRDefault="00205AD1" w:rsidP="00205AD1">
      <w:pPr>
        <w:pBdr>
          <w:top w:val="nil"/>
          <w:left w:val="nil"/>
          <w:bottom w:val="nil"/>
          <w:right w:val="nil"/>
          <w:between w:val="nil"/>
        </w:pBdr>
        <w:rPr>
          <w:b/>
          <w:color w:val="000000"/>
        </w:rPr>
      </w:pPr>
    </w:p>
    <w:p w14:paraId="255F9609" w14:textId="20552B06" w:rsidR="00205AD1" w:rsidRDefault="00205AD1" w:rsidP="001B79CB">
      <w:pPr>
        <w:pBdr>
          <w:top w:val="nil"/>
          <w:left w:val="nil"/>
          <w:bottom w:val="nil"/>
          <w:right w:val="nil"/>
          <w:between w:val="nil"/>
        </w:pBdr>
        <w:spacing w:before="1"/>
        <w:ind w:left="720" w:right="748"/>
        <w:jc w:val="both"/>
        <w:rPr>
          <w:color w:val="000000"/>
        </w:rPr>
      </w:pPr>
      <w:r>
        <w:rPr>
          <w:color w:val="000000"/>
        </w:rPr>
        <w:t xml:space="preserve">After reviewing and scoring the applications based on priority areas, the DHHS will submit funding recommendations to the Single State Mental Health Authority </w:t>
      </w:r>
      <w:r w:rsidR="001B79CB">
        <w:rPr>
          <w:color w:val="000000"/>
        </w:rPr>
        <w:t xml:space="preserve">(SSMHA) </w:t>
      </w:r>
      <w:r>
        <w:rPr>
          <w:color w:val="000000"/>
        </w:rPr>
        <w:t xml:space="preserve">and the DHHS Director, who will make the final funding decisions. </w:t>
      </w:r>
      <w:r w:rsidR="001B79CB">
        <w:rPr>
          <w:color w:val="000000"/>
        </w:rPr>
        <w:t xml:space="preserve">As noted in the NOFO, no contact may be made with the SSMHA or the Director regarding this NOFO.  </w:t>
      </w:r>
      <w:r>
        <w:rPr>
          <w:color w:val="000000"/>
        </w:rPr>
        <w:t>Final decisions will be made based on the following factors:</w:t>
      </w:r>
    </w:p>
    <w:p w14:paraId="5F0B9981" w14:textId="77777777" w:rsidR="00205AD1" w:rsidRDefault="00205AD1" w:rsidP="00205AD1">
      <w:pPr>
        <w:pBdr>
          <w:top w:val="nil"/>
          <w:left w:val="nil"/>
          <w:bottom w:val="nil"/>
          <w:right w:val="nil"/>
          <w:between w:val="nil"/>
        </w:pBdr>
        <w:spacing w:before="9"/>
        <w:rPr>
          <w:color w:val="000000"/>
          <w:sz w:val="21"/>
          <w:szCs w:val="21"/>
        </w:rPr>
      </w:pPr>
    </w:p>
    <w:p w14:paraId="5B0CD994" w14:textId="77777777" w:rsidR="00205AD1" w:rsidRDefault="00205AD1" w:rsidP="00205AD1">
      <w:pPr>
        <w:numPr>
          <w:ilvl w:val="2"/>
          <w:numId w:val="61"/>
        </w:numPr>
        <w:pBdr>
          <w:top w:val="nil"/>
          <w:left w:val="nil"/>
          <w:bottom w:val="nil"/>
          <w:right w:val="nil"/>
          <w:between w:val="nil"/>
        </w:pBdr>
        <w:tabs>
          <w:tab w:val="left" w:pos="1880"/>
          <w:tab w:val="left" w:pos="1881"/>
        </w:tabs>
        <w:autoSpaceDE/>
        <w:autoSpaceDN/>
        <w:spacing w:before="1"/>
        <w:ind w:hanging="450"/>
      </w:pPr>
      <w:r>
        <w:rPr>
          <w:color w:val="000000"/>
        </w:rPr>
        <w:t xml:space="preserve">Scores on the scoring </w:t>
      </w:r>
      <w:proofErr w:type="gramStart"/>
      <w:r>
        <w:rPr>
          <w:color w:val="000000"/>
        </w:rPr>
        <w:t>matrix;</w:t>
      </w:r>
      <w:proofErr w:type="gramEnd"/>
    </w:p>
    <w:p w14:paraId="1703FC4D" w14:textId="77777777" w:rsidR="00205AD1" w:rsidRDefault="00205AD1" w:rsidP="00205AD1">
      <w:pPr>
        <w:numPr>
          <w:ilvl w:val="2"/>
          <w:numId w:val="61"/>
        </w:numPr>
        <w:pBdr>
          <w:top w:val="nil"/>
          <w:left w:val="nil"/>
          <w:bottom w:val="nil"/>
          <w:right w:val="nil"/>
          <w:between w:val="nil"/>
        </w:pBdr>
        <w:tabs>
          <w:tab w:val="left" w:pos="1880"/>
          <w:tab w:val="left" w:pos="1881"/>
        </w:tabs>
        <w:autoSpaceDE/>
        <w:autoSpaceDN/>
        <w:spacing w:before="1" w:line="252" w:lineRule="auto"/>
        <w:ind w:hanging="450"/>
      </w:pPr>
      <w:r>
        <w:rPr>
          <w:color w:val="000000"/>
        </w:rPr>
        <w:t xml:space="preserve">Geographic distribution between Clark County and the rest of the </w:t>
      </w:r>
      <w:proofErr w:type="gramStart"/>
      <w:r>
        <w:rPr>
          <w:color w:val="000000"/>
        </w:rPr>
        <w:t>state;</w:t>
      </w:r>
      <w:proofErr w:type="gramEnd"/>
    </w:p>
    <w:p w14:paraId="0EF2E147" w14:textId="77777777" w:rsidR="00205AD1" w:rsidRDefault="00205AD1" w:rsidP="00205AD1">
      <w:pPr>
        <w:numPr>
          <w:ilvl w:val="2"/>
          <w:numId w:val="61"/>
        </w:numPr>
        <w:pBdr>
          <w:top w:val="nil"/>
          <w:left w:val="nil"/>
          <w:bottom w:val="nil"/>
          <w:right w:val="nil"/>
          <w:between w:val="nil"/>
        </w:pBdr>
        <w:tabs>
          <w:tab w:val="left" w:pos="1880"/>
          <w:tab w:val="left" w:pos="1881"/>
        </w:tabs>
        <w:autoSpaceDE/>
        <w:autoSpaceDN/>
        <w:ind w:right="1382"/>
        <w:jc w:val="both"/>
      </w:pPr>
      <w:r>
        <w:rPr>
          <w:color w:val="000000"/>
        </w:rPr>
        <w:t xml:space="preserve">Conflicts or redundancy with other federal, state or locally funded programs, or supplanting (substitution) of existing </w:t>
      </w:r>
      <w:proofErr w:type="gramStart"/>
      <w:r>
        <w:rPr>
          <w:color w:val="000000"/>
        </w:rPr>
        <w:t>funding;</w:t>
      </w:r>
      <w:proofErr w:type="gramEnd"/>
    </w:p>
    <w:p w14:paraId="16B92954" w14:textId="77777777" w:rsidR="00205AD1" w:rsidRDefault="00205AD1" w:rsidP="00205AD1">
      <w:pPr>
        <w:numPr>
          <w:ilvl w:val="2"/>
          <w:numId w:val="61"/>
        </w:numPr>
        <w:pBdr>
          <w:top w:val="nil"/>
          <w:left w:val="nil"/>
          <w:bottom w:val="nil"/>
          <w:right w:val="nil"/>
          <w:between w:val="nil"/>
        </w:pBdr>
        <w:tabs>
          <w:tab w:val="left" w:pos="1880"/>
          <w:tab w:val="left" w:pos="1881"/>
        </w:tabs>
        <w:autoSpaceDE/>
        <w:autoSpaceDN/>
        <w:spacing w:line="252" w:lineRule="auto"/>
        <w:ind w:hanging="450"/>
      </w:pPr>
      <w:r>
        <w:rPr>
          <w:color w:val="000000"/>
        </w:rPr>
        <w:t>Availability of funding; and</w:t>
      </w:r>
    </w:p>
    <w:p w14:paraId="58732866" w14:textId="77777777" w:rsidR="00205AD1" w:rsidRDefault="00205AD1" w:rsidP="00205AD1">
      <w:pPr>
        <w:numPr>
          <w:ilvl w:val="2"/>
          <w:numId w:val="61"/>
        </w:numPr>
        <w:pBdr>
          <w:top w:val="nil"/>
          <w:left w:val="nil"/>
          <w:bottom w:val="nil"/>
          <w:right w:val="nil"/>
          <w:between w:val="nil"/>
        </w:pBdr>
        <w:tabs>
          <w:tab w:val="left" w:pos="1880"/>
          <w:tab w:val="left" w:pos="1881"/>
        </w:tabs>
        <w:autoSpaceDE/>
        <w:autoSpaceDN/>
        <w:spacing w:line="252" w:lineRule="auto"/>
        <w:ind w:hanging="450"/>
      </w:pPr>
      <w:r>
        <w:rPr>
          <w:color w:val="000000"/>
        </w:rPr>
        <w:t>Ensuring underserved populations are addressed.</w:t>
      </w:r>
    </w:p>
    <w:p w14:paraId="54E1A353" w14:textId="77777777" w:rsidR="00205AD1" w:rsidRDefault="00205AD1" w:rsidP="00205AD1">
      <w:pPr>
        <w:pBdr>
          <w:top w:val="nil"/>
          <w:left w:val="nil"/>
          <w:bottom w:val="nil"/>
          <w:right w:val="nil"/>
          <w:between w:val="nil"/>
        </w:pBdr>
        <w:rPr>
          <w:color w:val="000000"/>
        </w:rPr>
      </w:pPr>
    </w:p>
    <w:p w14:paraId="6F4391EC" w14:textId="77777777" w:rsidR="00205AD1" w:rsidRDefault="00205AD1" w:rsidP="001B79CB">
      <w:pPr>
        <w:pStyle w:val="Heading4"/>
        <w:numPr>
          <w:ilvl w:val="1"/>
          <w:numId w:val="61"/>
        </w:numPr>
        <w:tabs>
          <w:tab w:val="left" w:pos="1520"/>
          <w:tab w:val="left" w:pos="1521"/>
        </w:tabs>
        <w:ind w:left="1681" w:hanging="961"/>
      </w:pPr>
      <w:bookmarkStart w:id="111" w:name="bookmark=id.2nusc19" w:colFirst="0" w:colLast="0"/>
      <w:bookmarkEnd w:id="111"/>
      <w:r>
        <w:t>Notification Process</w:t>
      </w:r>
    </w:p>
    <w:p w14:paraId="0E4204B9" w14:textId="77777777" w:rsidR="00205AD1" w:rsidRDefault="00205AD1" w:rsidP="00205AD1">
      <w:pPr>
        <w:pBdr>
          <w:top w:val="nil"/>
          <w:left w:val="nil"/>
          <w:bottom w:val="nil"/>
          <w:right w:val="nil"/>
          <w:between w:val="nil"/>
        </w:pBdr>
        <w:spacing w:before="1"/>
        <w:rPr>
          <w:b/>
          <w:color w:val="000000"/>
        </w:rPr>
      </w:pPr>
    </w:p>
    <w:p w14:paraId="15BBD599" w14:textId="77777777" w:rsidR="00205AD1" w:rsidRDefault="00205AD1" w:rsidP="001B79CB">
      <w:pPr>
        <w:pBdr>
          <w:top w:val="nil"/>
          <w:left w:val="nil"/>
          <w:bottom w:val="nil"/>
          <w:right w:val="nil"/>
          <w:between w:val="nil"/>
        </w:pBdr>
        <w:ind w:left="720" w:right="748"/>
        <w:jc w:val="both"/>
        <w:rPr>
          <w:color w:val="000000"/>
        </w:rPr>
      </w:pPr>
      <w:r>
        <w:rPr>
          <w:color w:val="000000"/>
        </w:rPr>
        <w:t xml:space="preserve">Applicants will be notified of their status </w:t>
      </w:r>
      <w:r>
        <w:rPr>
          <w:b/>
          <w:color w:val="000000"/>
        </w:rPr>
        <w:t xml:space="preserve">on or before May 7, 2023. </w:t>
      </w:r>
      <w:r>
        <w:rPr>
          <w:color w:val="000000"/>
        </w:rPr>
        <w:t>DHHS staff will conduct negotiations with the applicants regarding the recommendation for funding to address any specific issues identified by the DHHS. These issues may include, but are not limited to:</w:t>
      </w:r>
    </w:p>
    <w:p w14:paraId="61FDFE62" w14:textId="77777777" w:rsidR="00205AD1" w:rsidRDefault="00205AD1" w:rsidP="00205AD1">
      <w:pPr>
        <w:pBdr>
          <w:top w:val="nil"/>
          <w:left w:val="nil"/>
          <w:bottom w:val="nil"/>
          <w:right w:val="nil"/>
          <w:between w:val="nil"/>
        </w:pBdr>
        <w:spacing w:before="2"/>
        <w:rPr>
          <w:color w:val="000000"/>
        </w:rPr>
      </w:pPr>
    </w:p>
    <w:p w14:paraId="6814F175" w14:textId="77777777" w:rsidR="00205AD1" w:rsidRDefault="00205AD1" w:rsidP="00205AD1">
      <w:pPr>
        <w:numPr>
          <w:ilvl w:val="0"/>
          <w:numId w:val="60"/>
        </w:numPr>
        <w:pBdr>
          <w:top w:val="nil"/>
          <w:left w:val="nil"/>
          <w:bottom w:val="nil"/>
          <w:right w:val="nil"/>
          <w:between w:val="nil"/>
        </w:pBdr>
        <w:tabs>
          <w:tab w:val="left" w:pos="1520"/>
          <w:tab w:val="left" w:pos="1521"/>
        </w:tabs>
        <w:autoSpaceDE/>
        <w:autoSpaceDN/>
        <w:spacing w:line="268" w:lineRule="auto"/>
      </w:pPr>
      <w:r>
        <w:rPr>
          <w:color w:val="000000"/>
        </w:rPr>
        <w:t xml:space="preserve">Revisions to the project </w:t>
      </w:r>
      <w:proofErr w:type="gramStart"/>
      <w:r>
        <w:rPr>
          <w:color w:val="000000"/>
        </w:rPr>
        <w:t>budget;</w:t>
      </w:r>
      <w:proofErr w:type="gramEnd"/>
    </w:p>
    <w:p w14:paraId="067FF903" w14:textId="77777777" w:rsidR="00205AD1" w:rsidRDefault="00205AD1" w:rsidP="00205AD1">
      <w:pPr>
        <w:numPr>
          <w:ilvl w:val="0"/>
          <w:numId w:val="60"/>
        </w:numPr>
        <w:pBdr>
          <w:top w:val="nil"/>
          <w:left w:val="nil"/>
          <w:bottom w:val="nil"/>
          <w:right w:val="nil"/>
          <w:between w:val="nil"/>
        </w:pBdr>
        <w:tabs>
          <w:tab w:val="left" w:pos="1520"/>
          <w:tab w:val="left" w:pos="1521"/>
        </w:tabs>
        <w:autoSpaceDE/>
        <w:autoSpaceDN/>
        <w:spacing w:line="268" w:lineRule="auto"/>
      </w:pPr>
      <w:r>
        <w:rPr>
          <w:color w:val="000000"/>
        </w:rPr>
        <w:t>Revisions to the Scope of Work and/or Performance Indicators; and/or</w:t>
      </w:r>
    </w:p>
    <w:p w14:paraId="7680A3F4" w14:textId="77777777" w:rsidR="00205AD1" w:rsidRDefault="00205AD1" w:rsidP="00205AD1">
      <w:pPr>
        <w:numPr>
          <w:ilvl w:val="0"/>
          <w:numId w:val="60"/>
        </w:numPr>
        <w:pBdr>
          <w:top w:val="nil"/>
          <w:left w:val="nil"/>
          <w:bottom w:val="nil"/>
          <w:right w:val="nil"/>
          <w:between w:val="nil"/>
        </w:pBdr>
        <w:tabs>
          <w:tab w:val="left" w:pos="1520"/>
          <w:tab w:val="left" w:pos="1521"/>
        </w:tabs>
        <w:autoSpaceDE/>
        <w:autoSpaceDN/>
        <w:spacing w:before="2" w:line="237" w:lineRule="auto"/>
        <w:ind w:right="1990"/>
        <w:jc w:val="both"/>
      </w:pPr>
      <w:r>
        <w:rPr>
          <w:color w:val="000000"/>
        </w:rPr>
        <w:t>Enactment of Special Conditions (e.g., certain fiscal controls, more stringent performance requirements or more frequent reviews, etc.).</w:t>
      </w:r>
    </w:p>
    <w:p w14:paraId="401ECCDD" w14:textId="77777777" w:rsidR="00205AD1" w:rsidRDefault="00205AD1" w:rsidP="00205AD1">
      <w:pPr>
        <w:pBdr>
          <w:top w:val="nil"/>
          <w:left w:val="nil"/>
          <w:bottom w:val="nil"/>
          <w:right w:val="nil"/>
          <w:between w:val="nil"/>
        </w:pBdr>
        <w:spacing w:before="1"/>
        <w:rPr>
          <w:color w:val="000000"/>
        </w:rPr>
      </w:pPr>
    </w:p>
    <w:p w14:paraId="78A6129F" w14:textId="77777777" w:rsidR="00205AD1" w:rsidRDefault="00205AD1" w:rsidP="00267F68">
      <w:pPr>
        <w:pStyle w:val="Heading4"/>
        <w:numPr>
          <w:ilvl w:val="1"/>
          <w:numId w:val="61"/>
        </w:numPr>
        <w:tabs>
          <w:tab w:val="left" w:pos="1520"/>
          <w:tab w:val="left" w:pos="1521"/>
        </w:tabs>
        <w:ind w:left="1681" w:hanging="961"/>
      </w:pPr>
      <w:bookmarkStart w:id="112" w:name="bookmark=id.1302m92" w:colFirst="0" w:colLast="0"/>
      <w:bookmarkEnd w:id="112"/>
      <w:r>
        <w:t>Final Negotiations</w:t>
      </w:r>
    </w:p>
    <w:p w14:paraId="162563E3" w14:textId="77777777" w:rsidR="00205AD1" w:rsidRDefault="00205AD1" w:rsidP="00205AD1">
      <w:pPr>
        <w:pBdr>
          <w:top w:val="nil"/>
          <w:left w:val="nil"/>
          <w:bottom w:val="nil"/>
          <w:right w:val="nil"/>
          <w:between w:val="nil"/>
        </w:pBdr>
        <w:jc w:val="both"/>
        <w:rPr>
          <w:b/>
          <w:color w:val="000000"/>
        </w:rPr>
      </w:pPr>
    </w:p>
    <w:p w14:paraId="3375B456" w14:textId="3BA895B9" w:rsidR="00205AD1" w:rsidRDefault="00205AD1" w:rsidP="00267F68">
      <w:pPr>
        <w:pBdr>
          <w:top w:val="nil"/>
          <w:left w:val="nil"/>
          <w:bottom w:val="nil"/>
          <w:right w:val="nil"/>
          <w:between w:val="nil"/>
        </w:pBdr>
        <w:ind w:left="720" w:right="834"/>
        <w:jc w:val="both"/>
        <w:rPr>
          <w:color w:val="000000"/>
        </w:rPr>
      </w:pPr>
      <w:r>
        <w:rPr>
          <w:color w:val="000000"/>
        </w:rPr>
        <w:t xml:space="preserve">Not all applicants who are contacted for final negotiations will necessarily receive an award. All related issues must be resolved before a grant will be awarded. </w:t>
      </w:r>
      <w:r>
        <w:rPr>
          <w:color w:val="000000"/>
          <w:u w:val="single"/>
        </w:rPr>
        <w:t>All funding is contingent upon</w:t>
      </w:r>
      <w:r>
        <w:rPr>
          <w:color w:val="000000"/>
        </w:rPr>
        <w:t xml:space="preserve"> </w:t>
      </w:r>
      <w:r>
        <w:rPr>
          <w:color w:val="000000"/>
          <w:u w:val="single"/>
        </w:rPr>
        <w:t>availability of funds.</w:t>
      </w:r>
      <w:r w:rsidRPr="00785BD8">
        <w:rPr>
          <w:color w:val="000000"/>
        </w:rPr>
        <w:t xml:space="preserve"> </w:t>
      </w:r>
      <w:r>
        <w:rPr>
          <w:color w:val="000000"/>
        </w:rPr>
        <w:t xml:space="preserve">Upon successful conclusion of negotiations, DHHS staff will complete a written grant agreement in the form of a Notice of Subaward (NOSA). The NOSA and any </w:t>
      </w:r>
      <w:r>
        <w:rPr>
          <w:color w:val="000000"/>
        </w:rPr>
        <w:lastRenderedPageBreak/>
        <w:t>supporting documents will be distributed to the subrecipient upon approval of the Subaward.</w:t>
      </w:r>
    </w:p>
    <w:p w14:paraId="2887C7C3" w14:textId="77777777" w:rsidR="006D7094" w:rsidRDefault="006D7094" w:rsidP="006D7094">
      <w:bookmarkStart w:id="113" w:name="bookmark=id.3mzq4wv" w:colFirst="0" w:colLast="0"/>
      <w:bookmarkEnd w:id="113"/>
    </w:p>
    <w:p w14:paraId="48A7AB05" w14:textId="45BE1711" w:rsidR="00205AD1" w:rsidRDefault="00205AD1" w:rsidP="006D7094">
      <w:pPr>
        <w:ind w:firstLine="720"/>
        <w:rPr>
          <w:b/>
          <w:color w:val="000000"/>
        </w:rPr>
      </w:pPr>
      <w:r>
        <w:rPr>
          <w:b/>
          <w:color w:val="000000"/>
        </w:rPr>
        <w:t>Project Scoring Matrix</w:t>
      </w:r>
    </w:p>
    <w:p w14:paraId="6358B761" w14:textId="77777777" w:rsidR="00205AD1" w:rsidRDefault="00205AD1" w:rsidP="00205AD1">
      <w:pPr>
        <w:pBdr>
          <w:top w:val="nil"/>
          <w:left w:val="nil"/>
          <w:bottom w:val="nil"/>
          <w:right w:val="nil"/>
          <w:between w:val="nil"/>
        </w:pBdr>
        <w:spacing w:after="1"/>
        <w:rPr>
          <w:b/>
          <w:color w:val="000000"/>
        </w:rPr>
      </w:pPr>
    </w:p>
    <w:tbl>
      <w:tblPr>
        <w:tblStyle w:val="TableGrid"/>
        <w:tblW w:w="0" w:type="auto"/>
        <w:tblInd w:w="800" w:type="dxa"/>
        <w:tblLook w:val="04A0" w:firstRow="1" w:lastRow="0" w:firstColumn="1" w:lastColumn="0" w:noHBand="0" w:noVBand="1"/>
      </w:tblPr>
      <w:tblGrid>
        <w:gridCol w:w="2255"/>
        <w:gridCol w:w="1710"/>
        <w:gridCol w:w="6025"/>
      </w:tblGrid>
      <w:tr w:rsidR="001719A9" w14:paraId="174F7E24" w14:textId="77777777" w:rsidTr="00B56BC3">
        <w:trPr>
          <w:tblHeader/>
        </w:trPr>
        <w:tc>
          <w:tcPr>
            <w:tcW w:w="2255" w:type="dxa"/>
            <w:shd w:val="clear" w:color="auto" w:fill="7F7F7F" w:themeFill="text1" w:themeFillTint="80"/>
          </w:tcPr>
          <w:p w14:paraId="585DD51C" w14:textId="4996D3E9" w:rsidR="001719A9" w:rsidRPr="00B56BC3" w:rsidRDefault="001719A9" w:rsidP="001719A9">
            <w:pPr>
              <w:spacing w:before="63"/>
              <w:rPr>
                <w:color w:val="CCECFF"/>
                <w:sz w:val="24"/>
                <w:szCs w:val="24"/>
              </w:rPr>
            </w:pPr>
            <w:r w:rsidRPr="00B56BC3">
              <w:rPr>
                <w:b/>
                <w:i/>
              </w:rPr>
              <w:t>Application</w:t>
            </w:r>
          </w:p>
        </w:tc>
        <w:tc>
          <w:tcPr>
            <w:tcW w:w="1710" w:type="dxa"/>
            <w:shd w:val="clear" w:color="auto" w:fill="7F7F7F" w:themeFill="text1" w:themeFillTint="80"/>
          </w:tcPr>
          <w:p w14:paraId="22C56DC3" w14:textId="3A4C7BD2" w:rsidR="001719A9" w:rsidRPr="00B56BC3" w:rsidRDefault="001719A9" w:rsidP="001719A9">
            <w:pPr>
              <w:spacing w:before="63"/>
              <w:rPr>
                <w:sz w:val="24"/>
                <w:szCs w:val="24"/>
              </w:rPr>
            </w:pPr>
            <w:r w:rsidRPr="00B56BC3">
              <w:rPr>
                <w:b/>
                <w:i/>
              </w:rPr>
              <w:t>Scoring</w:t>
            </w:r>
          </w:p>
        </w:tc>
        <w:tc>
          <w:tcPr>
            <w:tcW w:w="6025" w:type="dxa"/>
            <w:shd w:val="clear" w:color="auto" w:fill="7F7F7F" w:themeFill="text1" w:themeFillTint="80"/>
          </w:tcPr>
          <w:p w14:paraId="0B109C79" w14:textId="2336E987" w:rsidR="001719A9" w:rsidRPr="00B56BC3" w:rsidRDefault="001719A9" w:rsidP="001719A9">
            <w:pPr>
              <w:spacing w:before="63"/>
              <w:rPr>
                <w:sz w:val="24"/>
                <w:szCs w:val="24"/>
              </w:rPr>
            </w:pPr>
            <w:r w:rsidRPr="00B56BC3">
              <w:rPr>
                <w:b/>
                <w:i/>
              </w:rPr>
              <w:t>Description and/or Application Section</w:t>
            </w:r>
          </w:p>
        </w:tc>
      </w:tr>
      <w:tr w:rsidR="001719A9" w14:paraId="4F0B9F15" w14:textId="77777777" w:rsidTr="00B56BC3">
        <w:trPr>
          <w:trHeight w:val="350"/>
          <w:tblHeader/>
        </w:trPr>
        <w:tc>
          <w:tcPr>
            <w:tcW w:w="2255" w:type="dxa"/>
          </w:tcPr>
          <w:p w14:paraId="5FA6D6AF" w14:textId="11472FD9" w:rsidR="001719A9" w:rsidRPr="00B56BC3" w:rsidRDefault="001719A9" w:rsidP="001719A9">
            <w:pPr>
              <w:spacing w:before="63"/>
              <w:rPr>
                <w:sz w:val="16"/>
                <w:szCs w:val="16"/>
              </w:rPr>
            </w:pPr>
            <w:r w:rsidRPr="00B56BC3">
              <w:rPr>
                <w:color w:val="000000"/>
                <w:sz w:val="16"/>
                <w:szCs w:val="16"/>
              </w:rPr>
              <w:t>Project Application Complete</w:t>
            </w:r>
          </w:p>
        </w:tc>
        <w:tc>
          <w:tcPr>
            <w:tcW w:w="1710" w:type="dxa"/>
          </w:tcPr>
          <w:p w14:paraId="1E86ECD7" w14:textId="73033FEA" w:rsidR="001719A9" w:rsidRPr="00B56BC3" w:rsidRDefault="001719A9" w:rsidP="001719A9">
            <w:pPr>
              <w:spacing w:before="63"/>
              <w:rPr>
                <w:sz w:val="16"/>
                <w:szCs w:val="16"/>
              </w:rPr>
            </w:pPr>
            <w:r w:rsidRPr="00B56BC3">
              <w:rPr>
                <w:sz w:val="16"/>
                <w:szCs w:val="16"/>
              </w:rPr>
              <w:t>P/F</w:t>
            </w:r>
          </w:p>
        </w:tc>
        <w:tc>
          <w:tcPr>
            <w:tcW w:w="6025" w:type="dxa"/>
          </w:tcPr>
          <w:p w14:paraId="3938B1D9" w14:textId="5EB7FB07" w:rsidR="001719A9" w:rsidRPr="00B56BC3" w:rsidRDefault="001719A9" w:rsidP="001719A9">
            <w:pPr>
              <w:spacing w:before="63"/>
              <w:rPr>
                <w:sz w:val="24"/>
                <w:szCs w:val="24"/>
              </w:rPr>
            </w:pPr>
            <w:r w:rsidRPr="00B56BC3">
              <w:rPr>
                <w:sz w:val="20"/>
                <w:szCs w:val="20"/>
              </w:rPr>
              <w:t>Technical Review</w:t>
            </w:r>
          </w:p>
        </w:tc>
      </w:tr>
      <w:tr w:rsidR="001719A9" w14:paraId="6CE05420" w14:textId="77777777" w:rsidTr="00B56BC3">
        <w:trPr>
          <w:tblHeader/>
        </w:trPr>
        <w:tc>
          <w:tcPr>
            <w:tcW w:w="2255" w:type="dxa"/>
          </w:tcPr>
          <w:p w14:paraId="0BE2CCE3" w14:textId="1F02B3A7" w:rsidR="001719A9" w:rsidRPr="00B56BC3" w:rsidRDefault="001719A9" w:rsidP="001719A9">
            <w:pPr>
              <w:spacing w:before="63"/>
              <w:rPr>
                <w:sz w:val="16"/>
                <w:szCs w:val="16"/>
              </w:rPr>
            </w:pPr>
            <w:r w:rsidRPr="00B56BC3">
              <w:rPr>
                <w:color w:val="000000"/>
                <w:sz w:val="16"/>
                <w:szCs w:val="16"/>
              </w:rPr>
              <w:t>Budget Narrative Complete</w:t>
            </w:r>
          </w:p>
        </w:tc>
        <w:tc>
          <w:tcPr>
            <w:tcW w:w="1710" w:type="dxa"/>
          </w:tcPr>
          <w:p w14:paraId="16DAD54B" w14:textId="45B2C7F6" w:rsidR="001719A9" w:rsidRPr="00B56BC3" w:rsidRDefault="001719A9" w:rsidP="001719A9">
            <w:pPr>
              <w:spacing w:before="63"/>
              <w:rPr>
                <w:sz w:val="16"/>
                <w:szCs w:val="16"/>
              </w:rPr>
            </w:pPr>
            <w:r w:rsidRPr="00B56BC3">
              <w:rPr>
                <w:color w:val="000000"/>
                <w:sz w:val="16"/>
                <w:szCs w:val="16"/>
              </w:rPr>
              <w:t>P/F</w:t>
            </w:r>
          </w:p>
        </w:tc>
        <w:tc>
          <w:tcPr>
            <w:tcW w:w="6025" w:type="dxa"/>
          </w:tcPr>
          <w:p w14:paraId="643553E5" w14:textId="76AE0E57" w:rsidR="001719A9" w:rsidRDefault="001719A9" w:rsidP="001719A9">
            <w:pPr>
              <w:spacing w:before="63"/>
              <w:rPr>
                <w:sz w:val="24"/>
                <w:szCs w:val="24"/>
              </w:rPr>
            </w:pPr>
            <w:r>
              <w:rPr>
                <w:color w:val="000000"/>
                <w:sz w:val="20"/>
                <w:szCs w:val="20"/>
              </w:rPr>
              <w:t>Technical Review (Separate Excel Document)</w:t>
            </w:r>
          </w:p>
        </w:tc>
      </w:tr>
      <w:tr w:rsidR="001719A9" w14:paraId="5F9FC136" w14:textId="77777777" w:rsidTr="00B56BC3">
        <w:trPr>
          <w:tblHeader/>
        </w:trPr>
        <w:tc>
          <w:tcPr>
            <w:tcW w:w="2255" w:type="dxa"/>
          </w:tcPr>
          <w:p w14:paraId="75084AF4" w14:textId="602AB3B1" w:rsidR="001719A9" w:rsidRPr="00B56BC3" w:rsidRDefault="001719A9" w:rsidP="001719A9">
            <w:pPr>
              <w:spacing w:before="63"/>
              <w:rPr>
                <w:sz w:val="16"/>
                <w:szCs w:val="16"/>
              </w:rPr>
            </w:pPr>
            <w:r w:rsidRPr="00B56BC3">
              <w:rPr>
                <w:color w:val="000000"/>
                <w:sz w:val="16"/>
                <w:szCs w:val="16"/>
              </w:rPr>
              <w:t>Capacity &amp; Sustainability</w:t>
            </w:r>
          </w:p>
        </w:tc>
        <w:tc>
          <w:tcPr>
            <w:tcW w:w="1710" w:type="dxa"/>
          </w:tcPr>
          <w:p w14:paraId="5A30723E" w14:textId="680B0231" w:rsidR="001719A9" w:rsidRPr="00B56BC3" w:rsidRDefault="001719A9" w:rsidP="001719A9">
            <w:pPr>
              <w:spacing w:before="63"/>
              <w:rPr>
                <w:sz w:val="16"/>
                <w:szCs w:val="16"/>
              </w:rPr>
            </w:pPr>
            <w:r w:rsidRPr="00B56BC3">
              <w:rPr>
                <w:color w:val="000000"/>
                <w:sz w:val="16"/>
                <w:szCs w:val="16"/>
              </w:rPr>
              <w:t>5</w:t>
            </w:r>
          </w:p>
        </w:tc>
        <w:tc>
          <w:tcPr>
            <w:tcW w:w="6025" w:type="dxa"/>
          </w:tcPr>
          <w:p w14:paraId="0F9B9B41" w14:textId="4457D0C7" w:rsidR="001719A9" w:rsidRDefault="001719A9" w:rsidP="001719A9">
            <w:pPr>
              <w:spacing w:before="63"/>
              <w:rPr>
                <w:sz w:val="24"/>
                <w:szCs w:val="24"/>
              </w:rPr>
            </w:pPr>
            <w:r>
              <w:rPr>
                <w:color w:val="000000"/>
                <w:sz w:val="20"/>
                <w:szCs w:val="20"/>
              </w:rPr>
              <w:t>Section J</w:t>
            </w:r>
          </w:p>
        </w:tc>
      </w:tr>
      <w:tr w:rsidR="001719A9" w14:paraId="11D60103" w14:textId="77777777" w:rsidTr="00B56BC3">
        <w:trPr>
          <w:tblHeader/>
        </w:trPr>
        <w:tc>
          <w:tcPr>
            <w:tcW w:w="2255" w:type="dxa"/>
          </w:tcPr>
          <w:p w14:paraId="0EC42217" w14:textId="1BD1B447" w:rsidR="001719A9" w:rsidRPr="00B56BC3" w:rsidRDefault="001719A9" w:rsidP="001719A9">
            <w:pPr>
              <w:spacing w:before="63"/>
              <w:rPr>
                <w:sz w:val="16"/>
                <w:szCs w:val="16"/>
              </w:rPr>
            </w:pPr>
            <w:r w:rsidRPr="00B56BC3">
              <w:rPr>
                <w:color w:val="000000"/>
                <w:sz w:val="16"/>
                <w:szCs w:val="16"/>
              </w:rPr>
              <w:t>Abstract</w:t>
            </w:r>
          </w:p>
        </w:tc>
        <w:tc>
          <w:tcPr>
            <w:tcW w:w="1710" w:type="dxa"/>
          </w:tcPr>
          <w:p w14:paraId="155C8E4C" w14:textId="56FDB5CC" w:rsidR="001719A9" w:rsidRPr="00B56BC3" w:rsidRDefault="001719A9" w:rsidP="001719A9">
            <w:pPr>
              <w:spacing w:before="63"/>
              <w:rPr>
                <w:sz w:val="16"/>
                <w:szCs w:val="16"/>
              </w:rPr>
            </w:pPr>
            <w:r w:rsidRPr="00B56BC3">
              <w:rPr>
                <w:color w:val="000000"/>
                <w:sz w:val="16"/>
                <w:szCs w:val="16"/>
              </w:rPr>
              <w:t>5</w:t>
            </w:r>
          </w:p>
        </w:tc>
        <w:tc>
          <w:tcPr>
            <w:tcW w:w="6025" w:type="dxa"/>
          </w:tcPr>
          <w:p w14:paraId="1ACBA718" w14:textId="5E34412D" w:rsidR="001719A9" w:rsidRDefault="001719A9" w:rsidP="001719A9">
            <w:pPr>
              <w:spacing w:before="63"/>
              <w:rPr>
                <w:sz w:val="24"/>
                <w:szCs w:val="24"/>
              </w:rPr>
            </w:pPr>
            <w:r>
              <w:rPr>
                <w:color w:val="000000"/>
                <w:sz w:val="20"/>
                <w:szCs w:val="20"/>
              </w:rPr>
              <w:t>Section M</w:t>
            </w:r>
          </w:p>
        </w:tc>
      </w:tr>
      <w:tr w:rsidR="001719A9" w14:paraId="5A0671DB" w14:textId="77777777" w:rsidTr="00B56BC3">
        <w:trPr>
          <w:tblHeader/>
        </w:trPr>
        <w:tc>
          <w:tcPr>
            <w:tcW w:w="2255" w:type="dxa"/>
          </w:tcPr>
          <w:p w14:paraId="59F199E5" w14:textId="635E3150" w:rsidR="001719A9" w:rsidRPr="00B56BC3" w:rsidRDefault="001719A9" w:rsidP="001719A9">
            <w:pPr>
              <w:spacing w:before="63"/>
              <w:rPr>
                <w:sz w:val="16"/>
                <w:szCs w:val="16"/>
              </w:rPr>
            </w:pPr>
            <w:r w:rsidRPr="00B56BC3">
              <w:rPr>
                <w:color w:val="000000"/>
                <w:sz w:val="16"/>
                <w:szCs w:val="16"/>
              </w:rPr>
              <w:t>Organizational Capacity</w:t>
            </w:r>
          </w:p>
        </w:tc>
        <w:tc>
          <w:tcPr>
            <w:tcW w:w="1710" w:type="dxa"/>
          </w:tcPr>
          <w:p w14:paraId="24A9BCCF" w14:textId="2F96BB35" w:rsidR="001719A9" w:rsidRPr="00B56BC3" w:rsidRDefault="001719A9" w:rsidP="001719A9">
            <w:pPr>
              <w:spacing w:before="63"/>
              <w:rPr>
                <w:sz w:val="16"/>
                <w:szCs w:val="16"/>
              </w:rPr>
            </w:pPr>
            <w:r w:rsidRPr="00B56BC3">
              <w:rPr>
                <w:color w:val="000000"/>
                <w:sz w:val="16"/>
                <w:szCs w:val="16"/>
              </w:rPr>
              <w:t>15</w:t>
            </w:r>
          </w:p>
        </w:tc>
        <w:tc>
          <w:tcPr>
            <w:tcW w:w="6025" w:type="dxa"/>
          </w:tcPr>
          <w:p w14:paraId="1EBD2A24" w14:textId="44989E5F" w:rsidR="001719A9" w:rsidRDefault="001719A9" w:rsidP="001719A9">
            <w:pPr>
              <w:spacing w:before="63"/>
              <w:rPr>
                <w:sz w:val="24"/>
                <w:szCs w:val="24"/>
              </w:rPr>
            </w:pPr>
            <w:r>
              <w:rPr>
                <w:color w:val="000000"/>
                <w:sz w:val="20"/>
                <w:szCs w:val="20"/>
              </w:rPr>
              <w:t>Section N</w:t>
            </w:r>
          </w:p>
        </w:tc>
      </w:tr>
      <w:tr w:rsidR="001719A9" w14:paraId="24190264" w14:textId="77777777" w:rsidTr="00B56BC3">
        <w:trPr>
          <w:tblHeader/>
        </w:trPr>
        <w:tc>
          <w:tcPr>
            <w:tcW w:w="2255" w:type="dxa"/>
          </w:tcPr>
          <w:p w14:paraId="444AC30A" w14:textId="7942299C" w:rsidR="001719A9" w:rsidRPr="00B56BC3" w:rsidRDefault="001719A9" w:rsidP="001719A9">
            <w:pPr>
              <w:spacing w:before="63"/>
              <w:rPr>
                <w:sz w:val="16"/>
                <w:szCs w:val="16"/>
              </w:rPr>
            </w:pPr>
            <w:r w:rsidRPr="00B56BC3">
              <w:rPr>
                <w:color w:val="000000"/>
                <w:sz w:val="16"/>
                <w:szCs w:val="16"/>
              </w:rPr>
              <w:t>Project Design &amp; Implementation</w:t>
            </w:r>
          </w:p>
        </w:tc>
        <w:tc>
          <w:tcPr>
            <w:tcW w:w="1710" w:type="dxa"/>
          </w:tcPr>
          <w:p w14:paraId="0329205E" w14:textId="7A434918" w:rsidR="001719A9" w:rsidRPr="00B56BC3" w:rsidRDefault="001719A9" w:rsidP="001719A9">
            <w:pPr>
              <w:spacing w:before="63"/>
              <w:rPr>
                <w:sz w:val="16"/>
                <w:szCs w:val="16"/>
              </w:rPr>
            </w:pPr>
            <w:r w:rsidRPr="00B56BC3">
              <w:rPr>
                <w:color w:val="000000"/>
                <w:sz w:val="16"/>
                <w:szCs w:val="16"/>
              </w:rPr>
              <w:t>25</w:t>
            </w:r>
          </w:p>
        </w:tc>
        <w:tc>
          <w:tcPr>
            <w:tcW w:w="6025" w:type="dxa"/>
          </w:tcPr>
          <w:p w14:paraId="5BCB5F6F" w14:textId="02580EA4" w:rsidR="001719A9" w:rsidRDefault="001719A9" w:rsidP="001719A9">
            <w:pPr>
              <w:spacing w:before="63"/>
              <w:rPr>
                <w:sz w:val="24"/>
                <w:szCs w:val="24"/>
              </w:rPr>
            </w:pPr>
            <w:r>
              <w:rPr>
                <w:color w:val="000000"/>
                <w:sz w:val="20"/>
                <w:szCs w:val="20"/>
              </w:rPr>
              <w:t>Section O (Program details)</w:t>
            </w:r>
          </w:p>
        </w:tc>
      </w:tr>
      <w:tr w:rsidR="001719A9" w14:paraId="2331C0FA" w14:textId="77777777" w:rsidTr="00B56BC3">
        <w:trPr>
          <w:tblHeader/>
        </w:trPr>
        <w:tc>
          <w:tcPr>
            <w:tcW w:w="2255" w:type="dxa"/>
          </w:tcPr>
          <w:p w14:paraId="6E7D715E" w14:textId="72821593" w:rsidR="001719A9" w:rsidRPr="00B56BC3" w:rsidRDefault="001719A9" w:rsidP="001719A9">
            <w:pPr>
              <w:spacing w:before="63"/>
              <w:rPr>
                <w:sz w:val="16"/>
                <w:szCs w:val="16"/>
              </w:rPr>
            </w:pPr>
            <w:r w:rsidRPr="00B56BC3">
              <w:rPr>
                <w:color w:val="000000"/>
                <w:sz w:val="16"/>
                <w:szCs w:val="16"/>
              </w:rPr>
              <w:t>Capabilities &amp; Competencies</w:t>
            </w:r>
          </w:p>
        </w:tc>
        <w:tc>
          <w:tcPr>
            <w:tcW w:w="1710" w:type="dxa"/>
          </w:tcPr>
          <w:p w14:paraId="5D732872" w14:textId="03828D1C" w:rsidR="001719A9" w:rsidRPr="00B56BC3" w:rsidRDefault="001719A9" w:rsidP="001719A9">
            <w:pPr>
              <w:spacing w:before="63"/>
              <w:rPr>
                <w:sz w:val="16"/>
                <w:szCs w:val="16"/>
              </w:rPr>
            </w:pPr>
            <w:r w:rsidRPr="00B56BC3">
              <w:rPr>
                <w:color w:val="000000"/>
                <w:sz w:val="16"/>
                <w:szCs w:val="16"/>
              </w:rPr>
              <w:t>20</w:t>
            </w:r>
          </w:p>
        </w:tc>
        <w:tc>
          <w:tcPr>
            <w:tcW w:w="6025" w:type="dxa"/>
          </w:tcPr>
          <w:p w14:paraId="25E37CA6" w14:textId="426C2371" w:rsidR="001719A9" w:rsidRDefault="001719A9" w:rsidP="001719A9">
            <w:pPr>
              <w:spacing w:before="63"/>
              <w:rPr>
                <w:sz w:val="24"/>
                <w:szCs w:val="24"/>
              </w:rPr>
            </w:pPr>
            <w:r>
              <w:rPr>
                <w:color w:val="000000"/>
                <w:sz w:val="20"/>
                <w:szCs w:val="20"/>
              </w:rPr>
              <w:t>Section P (specific to proposed scope)</w:t>
            </w:r>
          </w:p>
        </w:tc>
      </w:tr>
      <w:tr w:rsidR="001719A9" w14:paraId="6875E971" w14:textId="77777777" w:rsidTr="00B56BC3">
        <w:trPr>
          <w:tblHeader/>
        </w:trPr>
        <w:tc>
          <w:tcPr>
            <w:tcW w:w="2255" w:type="dxa"/>
          </w:tcPr>
          <w:p w14:paraId="46C4F409" w14:textId="1C265C1D" w:rsidR="001719A9" w:rsidRPr="00B56BC3" w:rsidRDefault="001719A9" w:rsidP="001719A9">
            <w:pPr>
              <w:spacing w:before="63"/>
              <w:rPr>
                <w:sz w:val="16"/>
                <w:szCs w:val="16"/>
              </w:rPr>
            </w:pPr>
            <w:r w:rsidRPr="00B56BC3">
              <w:rPr>
                <w:color w:val="000000"/>
                <w:sz w:val="16"/>
                <w:szCs w:val="16"/>
              </w:rPr>
              <w:t>Data Collection</w:t>
            </w:r>
          </w:p>
        </w:tc>
        <w:tc>
          <w:tcPr>
            <w:tcW w:w="1710" w:type="dxa"/>
          </w:tcPr>
          <w:p w14:paraId="0CD2E679" w14:textId="06A89802" w:rsidR="001719A9" w:rsidRPr="00B56BC3" w:rsidRDefault="001719A9" w:rsidP="001719A9">
            <w:pPr>
              <w:spacing w:before="63"/>
              <w:rPr>
                <w:sz w:val="16"/>
                <w:szCs w:val="16"/>
              </w:rPr>
            </w:pPr>
            <w:r w:rsidRPr="00B56BC3">
              <w:rPr>
                <w:color w:val="000000"/>
                <w:sz w:val="16"/>
                <w:szCs w:val="16"/>
              </w:rPr>
              <w:t>10</w:t>
            </w:r>
          </w:p>
        </w:tc>
        <w:tc>
          <w:tcPr>
            <w:tcW w:w="6025" w:type="dxa"/>
          </w:tcPr>
          <w:p w14:paraId="11E06456" w14:textId="0CDC458B" w:rsidR="001719A9" w:rsidRDefault="001719A9" w:rsidP="001719A9">
            <w:pPr>
              <w:spacing w:before="63"/>
              <w:rPr>
                <w:sz w:val="24"/>
                <w:szCs w:val="24"/>
              </w:rPr>
            </w:pPr>
            <w:r>
              <w:rPr>
                <w:color w:val="000000"/>
                <w:sz w:val="20"/>
                <w:szCs w:val="20"/>
              </w:rPr>
              <w:t>Section Q (ability of agency to collect data)</w:t>
            </w:r>
          </w:p>
        </w:tc>
      </w:tr>
      <w:tr w:rsidR="001719A9" w14:paraId="5C5AA9A4" w14:textId="77777777" w:rsidTr="00B56BC3">
        <w:trPr>
          <w:tblHeader/>
        </w:trPr>
        <w:tc>
          <w:tcPr>
            <w:tcW w:w="2255" w:type="dxa"/>
          </w:tcPr>
          <w:p w14:paraId="0E8988B8" w14:textId="43F35B2F" w:rsidR="001719A9" w:rsidRPr="00B56BC3" w:rsidRDefault="001719A9" w:rsidP="001719A9">
            <w:pPr>
              <w:spacing w:before="63"/>
              <w:rPr>
                <w:sz w:val="16"/>
                <w:szCs w:val="16"/>
              </w:rPr>
            </w:pPr>
            <w:r w:rsidRPr="00B56BC3">
              <w:rPr>
                <w:color w:val="000000"/>
                <w:sz w:val="16"/>
                <w:szCs w:val="16"/>
              </w:rPr>
              <w:t>Scope of Work</w:t>
            </w:r>
          </w:p>
        </w:tc>
        <w:tc>
          <w:tcPr>
            <w:tcW w:w="1710" w:type="dxa"/>
          </w:tcPr>
          <w:p w14:paraId="4D4EA733" w14:textId="69FDF76F" w:rsidR="001719A9" w:rsidRPr="00B56BC3" w:rsidRDefault="001719A9" w:rsidP="001719A9">
            <w:pPr>
              <w:spacing w:before="63"/>
              <w:rPr>
                <w:sz w:val="16"/>
                <w:szCs w:val="16"/>
              </w:rPr>
            </w:pPr>
            <w:r w:rsidRPr="00B56BC3">
              <w:rPr>
                <w:color w:val="000000"/>
                <w:sz w:val="16"/>
                <w:szCs w:val="16"/>
              </w:rPr>
              <w:t>15</w:t>
            </w:r>
          </w:p>
        </w:tc>
        <w:tc>
          <w:tcPr>
            <w:tcW w:w="6025" w:type="dxa"/>
          </w:tcPr>
          <w:p w14:paraId="5D713DBF" w14:textId="4F0A439A" w:rsidR="001719A9" w:rsidRDefault="001719A9" w:rsidP="001719A9">
            <w:pPr>
              <w:spacing w:before="63"/>
              <w:rPr>
                <w:sz w:val="24"/>
                <w:szCs w:val="24"/>
              </w:rPr>
            </w:pPr>
            <w:r>
              <w:rPr>
                <w:color w:val="000000"/>
                <w:sz w:val="20"/>
                <w:szCs w:val="20"/>
              </w:rPr>
              <w:t>Section R</w:t>
            </w:r>
          </w:p>
        </w:tc>
      </w:tr>
      <w:tr w:rsidR="001719A9" w14:paraId="620B5F94" w14:textId="77777777" w:rsidTr="00B56BC3">
        <w:trPr>
          <w:tblHeader/>
        </w:trPr>
        <w:tc>
          <w:tcPr>
            <w:tcW w:w="2255" w:type="dxa"/>
          </w:tcPr>
          <w:p w14:paraId="1D2AEFF1" w14:textId="4E2CCE52" w:rsidR="001719A9" w:rsidRPr="00B56BC3" w:rsidRDefault="001719A9" w:rsidP="001719A9">
            <w:pPr>
              <w:spacing w:before="63"/>
              <w:rPr>
                <w:sz w:val="16"/>
                <w:szCs w:val="16"/>
              </w:rPr>
            </w:pPr>
            <w:r w:rsidRPr="00B56BC3">
              <w:rPr>
                <w:color w:val="000000"/>
                <w:sz w:val="16"/>
                <w:szCs w:val="16"/>
              </w:rPr>
              <w:t>Resumé for Project Manager</w:t>
            </w:r>
          </w:p>
        </w:tc>
        <w:tc>
          <w:tcPr>
            <w:tcW w:w="1710" w:type="dxa"/>
          </w:tcPr>
          <w:p w14:paraId="1343B197" w14:textId="27F3EC4B" w:rsidR="001719A9" w:rsidRPr="00B56BC3" w:rsidRDefault="001719A9" w:rsidP="001719A9">
            <w:pPr>
              <w:spacing w:before="63"/>
              <w:rPr>
                <w:sz w:val="16"/>
                <w:szCs w:val="16"/>
              </w:rPr>
            </w:pPr>
            <w:r w:rsidRPr="00B56BC3">
              <w:rPr>
                <w:color w:val="000000"/>
                <w:sz w:val="16"/>
                <w:szCs w:val="16"/>
              </w:rPr>
              <w:t>5</w:t>
            </w:r>
          </w:p>
        </w:tc>
        <w:tc>
          <w:tcPr>
            <w:tcW w:w="6025" w:type="dxa"/>
          </w:tcPr>
          <w:p w14:paraId="2700BACF" w14:textId="53BCBE2E" w:rsidR="001719A9" w:rsidRDefault="001719A9" w:rsidP="001719A9">
            <w:pPr>
              <w:spacing w:before="63"/>
              <w:rPr>
                <w:sz w:val="24"/>
                <w:szCs w:val="24"/>
              </w:rPr>
            </w:pPr>
            <w:r>
              <w:rPr>
                <w:color w:val="000000"/>
                <w:sz w:val="20"/>
                <w:szCs w:val="20"/>
              </w:rPr>
              <w:t>Section S</w:t>
            </w:r>
          </w:p>
        </w:tc>
      </w:tr>
      <w:tr w:rsidR="001719A9" w14:paraId="540298F6" w14:textId="77777777" w:rsidTr="00B56BC3">
        <w:trPr>
          <w:tblHeader/>
        </w:trPr>
        <w:tc>
          <w:tcPr>
            <w:tcW w:w="2255" w:type="dxa"/>
          </w:tcPr>
          <w:p w14:paraId="695E9C6F" w14:textId="478DC025" w:rsidR="001719A9" w:rsidRPr="00B56BC3" w:rsidRDefault="001719A9" w:rsidP="001719A9">
            <w:pPr>
              <w:spacing w:before="63"/>
              <w:rPr>
                <w:sz w:val="16"/>
                <w:szCs w:val="16"/>
              </w:rPr>
            </w:pPr>
            <w:r w:rsidRPr="00B56BC3">
              <w:rPr>
                <w:color w:val="000000"/>
                <w:sz w:val="16"/>
                <w:szCs w:val="16"/>
              </w:rPr>
              <w:t>All assurances signed</w:t>
            </w:r>
          </w:p>
        </w:tc>
        <w:tc>
          <w:tcPr>
            <w:tcW w:w="1710" w:type="dxa"/>
          </w:tcPr>
          <w:p w14:paraId="6DA44F33" w14:textId="24113804" w:rsidR="001719A9" w:rsidRPr="00B56BC3" w:rsidRDefault="001719A9" w:rsidP="001719A9">
            <w:pPr>
              <w:spacing w:before="63"/>
              <w:rPr>
                <w:sz w:val="16"/>
                <w:szCs w:val="16"/>
              </w:rPr>
            </w:pPr>
            <w:r w:rsidRPr="00B56BC3">
              <w:rPr>
                <w:color w:val="000000"/>
                <w:sz w:val="16"/>
                <w:szCs w:val="16"/>
              </w:rPr>
              <w:t>P/F</w:t>
            </w:r>
          </w:p>
        </w:tc>
        <w:tc>
          <w:tcPr>
            <w:tcW w:w="6025" w:type="dxa"/>
          </w:tcPr>
          <w:p w14:paraId="537F418D" w14:textId="439EAC7F" w:rsidR="001719A9" w:rsidRDefault="001719A9" w:rsidP="001719A9">
            <w:pPr>
              <w:spacing w:before="63"/>
              <w:rPr>
                <w:sz w:val="24"/>
                <w:szCs w:val="24"/>
              </w:rPr>
            </w:pPr>
            <w:r>
              <w:rPr>
                <w:color w:val="000000"/>
                <w:sz w:val="20"/>
                <w:szCs w:val="20"/>
              </w:rPr>
              <w:t>Technical Review</w:t>
            </w:r>
          </w:p>
        </w:tc>
      </w:tr>
      <w:tr w:rsidR="001719A9" w14:paraId="1B2B1332" w14:textId="77777777" w:rsidTr="00B56BC3">
        <w:trPr>
          <w:tblHeader/>
        </w:trPr>
        <w:tc>
          <w:tcPr>
            <w:tcW w:w="2255" w:type="dxa"/>
          </w:tcPr>
          <w:p w14:paraId="02B2EDF0" w14:textId="35D4F813" w:rsidR="001719A9" w:rsidRPr="00B56BC3" w:rsidRDefault="001719A9" w:rsidP="001719A9">
            <w:pPr>
              <w:spacing w:before="63"/>
              <w:rPr>
                <w:sz w:val="16"/>
                <w:szCs w:val="16"/>
              </w:rPr>
            </w:pPr>
            <w:r w:rsidRPr="00B56BC3">
              <w:rPr>
                <w:color w:val="000000"/>
                <w:sz w:val="16"/>
                <w:szCs w:val="16"/>
              </w:rPr>
              <w:t>Risk Management</w:t>
            </w:r>
          </w:p>
        </w:tc>
        <w:tc>
          <w:tcPr>
            <w:tcW w:w="1710" w:type="dxa"/>
          </w:tcPr>
          <w:p w14:paraId="255EB820" w14:textId="463DC8CB" w:rsidR="001719A9" w:rsidRPr="00B56BC3" w:rsidRDefault="001719A9" w:rsidP="001719A9">
            <w:pPr>
              <w:spacing w:before="63"/>
              <w:rPr>
                <w:sz w:val="16"/>
                <w:szCs w:val="16"/>
              </w:rPr>
            </w:pPr>
            <w:r w:rsidRPr="00B56BC3">
              <w:rPr>
                <w:color w:val="000000"/>
                <w:sz w:val="16"/>
                <w:szCs w:val="16"/>
              </w:rPr>
              <w:t>P/F</w:t>
            </w:r>
          </w:p>
        </w:tc>
        <w:tc>
          <w:tcPr>
            <w:tcW w:w="6025" w:type="dxa"/>
            <w:tcBorders>
              <w:bottom w:val="single" w:sz="4" w:space="0" w:color="auto"/>
            </w:tcBorders>
          </w:tcPr>
          <w:p w14:paraId="3DCA7659" w14:textId="4B4CF00F" w:rsidR="001719A9" w:rsidRDefault="001719A9" w:rsidP="001719A9">
            <w:pPr>
              <w:spacing w:before="63"/>
              <w:rPr>
                <w:sz w:val="24"/>
                <w:szCs w:val="24"/>
              </w:rPr>
            </w:pPr>
            <w:r>
              <w:rPr>
                <w:color w:val="000000"/>
                <w:sz w:val="20"/>
                <w:szCs w:val="20"/>
              </w:rPr>
              <w:t>Technical Review</w:t>
            </w:r>
          </w:p>
        </w:tc>
      </w:tr>
      <w:tr w:rsidR="001719A9" w14:paraId="58C6F257" w14:textId="77777777" w:rsidTr="00B56BC3">
        <w:trPr>
          <w:tblHeader/>
        </w:trPr>
        <w:tc>
          <w:tcPr>
            <w:tcW w:w="2255" w:type="dxa"/>
          </w:tcPr>
          <w:p w14:paraId="5E8C16FD" w14:textId="2751C023" w:rsidR="001719A9" w:rsidRPr="00B56BC3" w:rsidRDefault="001719A9" w:rsidP="001719A9">
            <w:pPr>
              <w:spacing w:before="63"/>
              <w:rPr>
                <w:sz w:val="16"/>
                <w:szCs w:val="16"/>
              </w:rPr>
            </w:pPr>
            <w:r w:rsidRPr="00B56BC3">
              <w:rPr>
                <w:color w:val="000000"/>
                <w:sz w:val="16"/>
                <w:szCs w:val="16"/>
              </w:rPr>
              <w:t>Total</w:t>
            </w:r>
          </w:p>
        </w:tc>
        <w:tc>
          <w:tcPr>
            <w:tcW w:w="1710" w:type="dxa"/>
          </w:tcPr>
          <w:p w14:paraId="3F5AE018" w14:textId="0644C1C8" w:rsidR="001719A9" w:rsidRPr="00B56BC3" w:rsidRDefault="001719A9" w:rsidP="001719A9">
            <w:pPr>
              <w:spacing w:before="63"/>
              <w:rPr>
                <w:sz w:val="16"/>
                <w:szCs w:val="16"/>
              </w:rPr>
            </w:pPr>
            <w:r w:rsidRPr="00B56BC3">
              <w:rPr>
                <w:color w:val="000000"/>
                <w:sz w:val="16"/>
                <w:szCs w:val="16"/>
              </w:rPr>
              <w:t>100</w:t>
            </w:r>
          </w:p>
        </w:tc>
        <w:tc>
          <w:tcPr>
            <w:tcW w:w="6025" w:type="dxa"/>
            <w:shd w:val="clear" w:color="auto" w:fill="000000" w:themeFill="text1"/>
          </w:tcPr>
          <w:p w14:paraId="1C53E00C" w14:textId="77777777" w:rsidR="001719A9" w:rsidRDefault="001719A9" w:rsidP="001719A9">
            <w:pPr>
              <w:spacing w:before="63"/>
              <w:rPr>
                <w:sz w:val="24"/>
                <w:szCs w:val="24"/>
              </w:rPr>
            </w:pPr>
          </w:p>
        </w:tc>
      </w:tr>
    </w:tbl>
    <w:p w14:paraId="15E3CE51" w14:textId="5EBE1304" w:rsidR="00205AD1" w:rsidRDefault="00205AD1" w:rsidP="00205AD1">
      <w:pPr>
        <w:spacing w:before="63"/>
        <w:ind w:left="800"/>
        <w:rPr>
          <w:sz w:val="24"/>
          <w:szCs w:val="24"/>
        </w:rPr>
      </w:pPr>
    </w:p>
    <w:p w14:paraId="5F6EC075" w14:textId="77777777" w:rsidR="00205AD1" w:rsidRDefault="00205AD1" w:rsidP="00205AD1">
      <w:pPr>
        <w:spacing w:before="63"/>
        <w:ind w:left="800"/>
        <w:rPr>
          <w:sz w:val="24"/>
          <w:szCs w:val="24"/>
        </w:rPr>
      </w:pPr>
      <w:r>
        <w:rPr>
          <w:sz w:val="24"/>
          <w:szCs w:val="24"/>
        </w:rPr>
        <w:t>Any section deemed as a “Fail” will result in the Applicants submittal being disqualified.</w:t>
      </w:r>
    </w:p>
    <w:p w14:paraId="36DA29D6" w14:textId="77777777" w:rsidR="00205AD1" w:rsidRDefault="00205AD1" w:rsidP="00205AD1">
      <w:pPr>
        <w:pBdr>
          <w:top w:val="nil"/>
          <w:left w:val="nil"/>
          <w:bottom w:val="nil"/>
          <w:right w:val="nil"/>
          <w:between w:val="nil"/>
        </w:pBdr>
        <w:spacing w:before="1"/>
        <w:rPr>
          <w:rFonts w:ascii="Times New Roman" w:eastAsia="Times New Roman" w:hAnsi="Times New Roman" w:cs="Times New Roman"/>
          <w:color w:val="000000"/>
          <w:sz w:val="24"/>
          <w:szCs w:val="24"/>
        </w:rPr>
      </w:pPr>
    </w:p>
    <w:p w14:paraId="6A83CEB5" w14:textId="2C1EA03C" w:rsidR="00205AD1" w:rsidRPr="00785BD8" w:rsidRDefault="00205AD1" w:rsidP="00267F68">
      <w:pPr>
        <w:pStyle w:val="Heading1"/>
        <w:tabs>
          <w:tab w:val="left" w:pos="2960"/>
        </w:tabs>
        <w:ind w:left="720"/>
        <w:jc w:val="both"/>
        <w:rPr>
          <w:color w:val="0070C0"/>
        </w:rPr>
      </w:pPr>
      <w:bookmarkStart w:id="114" w:name="bookmark=id.2250f4o" w:colFirst="0" w:colLast="0"/>
      <w:bookmarkStart w:id="115" w:name="_heading=h.haapch" w:colFirst="0" w:colLast="0"/>
      <w:bookmarkStart w:id="116" w:name="_Toc128489045"/>
      <w:bookmarkEnd w:id="114"/>
      <w:bookmarkEnd w:id="115"/>
      <w:r w:rsidRPr="00785BD8">
        <w:rPr>
          <w:color w:val="0070C0"/>
        </w:rPr>
        <w:t>SECTION 10</w:t>
      </w:r>
      <w:r w:rsidRPr="00785BD8">
        <w:rPr>
          <w:color w:val="0070C0"/>
        </w:rPr>
        <w:tab/>
        <w:t>GRANTEE MONITORING</w:t>
      </w:r>
      <w:bookmarkEnd w:id="116"/>
    </w:p>
    <w:p w14:paraId="5D9DD908" w14:textId="77777777" w:rsidR="00205AD1" w:rsidRDefault="00205AD1" w:rsidP="00205AD1">
      <w:pPr>
        <w:pBdr>
          <w:top w:val="nil"/>
          <w:left w:val="nil"/>
          <w:bottom w:val="nil"/>
          <w:right w:val="nil"/>
          <w:between w:val="nil"/>
        </w:pBdr>
        <w:rPr>
          <w:b/>
          <w:color w:val="000000"/>
        </w:rPr>
      </w:pPr>
    </w:p>
    <w:p w14:paraId="0B9BFB99" w14:textId="77777777" w:rsidR="00205AD1" w:rsidRDefault="00205AD1" w:rsidP="001B79CB">
      <w:pPr>
        <w:pStyle w:val="Heading4"/>
        <w:numPr>
          <w:ilvl w:val="1"/>
          <w:numId w:val="59"/>
        </w:numPr>
        <w:tabs>
          <w:tab w:val="left" w:pos="1520"/>
          <w:tab w:val="left" w:pos="1521"/>
        </w:tabs>
        <w:spacing w:before="1"/>
        <w:ind w:left="1681" w:hanging="961"/>
      </w:pPr>
      <w:bookmarkStart w:id="117" w:name="bookmark=id.1gf8i83" w:colFirst="0" w:colLast="0"/>
      <w:bookmarkStart w:id="118" w:name="_heading=h.319y80a" w:colFirst="0" w:colLast="0"/>
      <w:bookmarkEnd w:id="117"/>
      <w:bookmarkEnd w:id="118"/>
      <w:r>
        <w:t>Monthly Financial Status and Request for Reimbursement Reports</w:t>
      </w:r>
    </w:p>
    <w:p w14:paraId="7A0FE170" w14:textId="77777777" w:rsidR="00205AD1" w:rsidRDefault="00205AD1" w:rsidP="00205AD1">
      <w:pPr>
        <w:pBdr>
          <w:top w:val="nil"/>
          <w:left w:val="nil"/>
          <w:bottom w:val="nil"/>
          <w:right w:val="nil"/>
          <w:between w:val="nil"/>
        </w:pBdr>
        <w:rPr>
          <w:b/>
          <w:color w:val="000000"/>
        </w:rPr>
      </w:pPr>
    </w:p>
    <w:p w14:paraId="4E48831E" w14:textId="77777777" w:rsidR="00205AD1" w:rsidRDefault="00205AD1" w:rsidP="00205AD1">
      <w:pPr>
        <w:pBdr>
          <w:top w:val="nil"/>
          <w:left w:val="nil"/>
          <w:bottom w:val="nil"/>
          <w:right w:val="nil"/>
          <w:between w:val="nil"/>
        </w:pBdr>
        <w:ind w:left="800" w:right="834"/>
        <w:jc w:val="both"/>
        <w:rPr>
          <w:color w:val="000000"/>
        </w:rPr>
      </w:pPr>
      <w:r>
        <w:rPr>
          <w:color w:val="000000"/>
        </w:rPr>
        <w:t>DHHS (including all agencies under the umbrella of the Division) requires the use of a standardized Excel spreadsheet reimbursement request form that self-populates certain financial information. This form must be used for all reimbursement requests. Monthly reports are required even if no reimbursement is requested for a month. Instructions and technical assistance will be provided upon award of funds. The monthly reports will be due by the 10th of the following month.</w:t>
      </w:r>
    </w:p>
    <w:p w14:paraId="4EDAF26F" w14:textId="77777777" w:rsidR="00205AD1" w:rsidRDefault="00205AD1" w:rsidP="00205AD1">
      <w:pPr>
        <w:pBdr>
          <w:top w:val="nil"/>
          <w:left w:val="nil"/>
          <w:bottom w:val="nil"/>
          <w:right w:val="nil"/>
          <w:between w:val="nil"/>
        </w:pBdr>
        <w:spacing w:before="9"/>
        <w:rPr>
          <w:color w:val="000000"/>
          <w:sz w:val="21"/>
          <w:szCs w:val="21"/>
        </w:rPr>
      </w:pPr>
    </w:p>
    <w:p w14:paraId="409372AD" w14:textId="77777777" w:rsidR="00205AD1" w:rsidRDefault="00205AD1" w:rsidP="001B79CB">
      <w:pPr>
        <w:pStyle w:val="Heading4"/>
        <w:numPr>
          <w:ilvl w:val="1"/>
          <w:numId w:val="59"/>
        </w:numPr>
        <w:tabs>
          <w:tab w:val="left" w:pos="1520"/>
          <w:tab w:val="left" w:pos="1521"/>
        </w:tabs>
        <w:spacing w:before="1"/>
        <w:ind w:left="1681" w:hanging="961"/>
      </w:pPr>
      <w:bookmarkStart w:id="119" w:name="bookmark=id.40ew0vw" w:colFirst="0" w:colLast="0"/>
      <w:bookmarkEnd w:id="119"/>
      <w:r>
        <w:t>Performance Reporting</w:t>
      </w:r>
    </w:p>
    <w:p w14:paraId="73A33554" w14:textId="77777777" w:rsidR="00205AD1" w:rsidRDefault="00205AD1" w:rsidP="00205AD1">
      <w:pPr>
        <w:pBdr>
          <w:top w:val="nil"/>
          <w:left w:val="nil"/>
          <w:bottom w:val="nil"/>
          <w:right w:val="nil"/>
          <w:between w:val="nil"/>
        </w:pBdr>
        <w:jc w:val="both"/>
        <w:rPr>
          <w:b/>
          <w:color w:val="000000"/>
        </w:rPr>
      </w:pPr>
    </w:p>
    <w:p w14:paraId="5741D997" w14:textId="2D93FFBE" w:rsidR="00205AD1" w:rsidRDefault="00205AD1" w:rsidP="00205AD1">
      <w:pPr>
        <w:pBdr>
          <w:top w:val="nil"/>
          <w:left w:val="nil"/>
          <w:bottom w:val="nil"/>
          <w:right w:val="nil"/>
          <w:between w:val="nil"/>
        </w:pBdr>
        <w:spacing w:before="1"/>
        <w:ind w:left="800" w:right="834"/>
        <w:jc w:val="both"/>
        <w:rPr>
          <w:color w:val="000000"/>
        </w:rPr>
      </w:pPr>
      <w:r>
        <w:rPr>
          <w:color w:val="000000"/>
        </w:rPr>
        <w:t xml:space="preserve">Applicants who receive an award must collaborate with the DHHS in reporting monthly on progress in meeting goals. Additional performance reports may be requested as instructed by the DHHS. Monthly progress reports will be due by the 10th of the month. </w:t>
      </w:r>
    </w:p>
    <w:p w14:paraId="21C6E12F" w14:textId="65B994A6" w:rsidR="006D7094" w:rsidRDefault="006D7094" w:rsidP="00205AD1">
      <w:pPr>
        <w:pBdr>
          <w:top w:val="nil"/>
          <w:left w:val="nil"/>
          <w:bottom w:val="nil"/>
          <w:right w:val="nil"/>
          <w:between w:val="nil"/>
        </w:pBdr>
        <w:spacing w:before="1"/>
        <w:ind w:left="800" w:right="834"/>
        <w:jc w:val="both"/>
        <w:rPr>
          <w:color w:val="000000"/>
        </w:rPr>
      </w:pPr>
    </w:p>
    <w:p w14:paraId="1B889693" w14:textId="77777777" w:rsidR="006D7094" w:rsidRDefault="006D7094" w:rsidP="00205AD1">
      <w:pPr>
        <w:pBdr>
          <w:top w:val="nil"/>
          <w:left w:val="nil"/>
          <w:bottom w:val="nil"/>
          <w:right w:val="nil"/>
          <w:between w:val="nil"/>
        </w:pBdr>
        <w:spacing w:before="1"/>
        <w:ind w:left="800" w:right="834"/>
        <w:jc w:val="both"/>
        <w:rPr>
          <w:color w:val="000000"/>
        </w:rPr>
      </w:pPr>
    </w:p>
    <w:p w14:paraId="14455C49" w14:textId="77777777" w:rsidR="00205AD1" w:rsidRDefault="00205AD1" w:rsidP="00205AD1">
      <w:pPr>
        <w:pBdr>
          <w:top w:val="nil"/>
          <w:left w:val="nil"/>
          <w:bottom w:val="nil"/>
          <w:right w:val="nil"/>
          <w:between w:val="nil"/>
        </w:pBdr>
        <w:spacing w:before="11"/>
        <w:rPr>
          <w:color w:val="000000"/>
          <w:sz w:val="21"/>
          <w:szCs w:val="21"/>
        </w:rPr>
      </w:pPr>
    </w:p>
    <w:p w14:paraId="43F21B9C" w14:textId="77777777" w:rsidR="00205AD1" w:rsidRDefault="00205AD1" w:rsidP="001B79CB">
      <w:pPr>
        <w:pStyle w:val="Heading4"/>
        <w:numPr>
          <w:ilvl w:val="1"/>
          <w:numId w:val="59"/>
        </w:numPr>
        <w:tabs>
          <w:tab w:val="left" w:pos="1520"/>
          <w:tab w:val="left" w:pos="1521"/>
        </w:tabs>
        <w:ind w:left="1681" w:hanging="961"/>
      </w:pPr>
      <w:bookmarkStart w:id="120" w:name="bookmark=id.2fk6b3p" w:colFirst="0" w:colLast="0"/>
      <w:bookmarkEnd w:id="120"/>
      <w:r>
        <w:t>Subrecipient Monitoring</w:t>
      </w:r>
    </w:p>
    <w:p w14:paraId="3A1A0744" w14:textId="77777777" w:rsidR="00205AD1" w:rsidRDefault="00205AD1" w:rsidP="00205AD1">
      <w:pPr>
        <w:pBdr>
          <w:top w:val="nil"/>
          <w:left w:val="nil"/>
          <w:bottom w:val="nil"/>
          <w:right w:val="nil"/>
          <w:between w:val="nil"/>
        </w:pBdr>
        <w:rPr>
          <w:b/>
          <w:color w:val="000000"/>
        </w:rPr>
      </w:pPr>
    </w:p>
    <w:p w14:paraId="13957C25" w14:textId="77777777" w:rsidR="00205AD1" w:rsidRDefault="00205AD1" w:rsidP="00205AD1">
      <w:pPr>
        <w:pBdr>
          <w:top w:val="nil"/>
          <w:left w:val="nil"/>
          <w:bottom w:val="nil"/>
          <w:right w:val="nil"/>
          <w:between w:val="nil"/>
        </w:pBdr>
        <w:ind w:left="800" w:right="759"/>
        <w:jc w:val="both"/>
        <w:rPr>
          <w:color w:val="000000"/>
        </w:rPr>
      </w:pPr>
      <w:r>
        <w:rPr>
          <w:color w:val="000000"/>
        </w:rPr>
        <w:t xml:space="preserve">Successful applicants must participate in subrecipient monitoring. Subrecipient monitoring is intended to provide ongoing technical support to subrecipients and gather information reportable by DHHS to the state oversight entities. This will include a monthly call.  To facilitate the review process, materials referred to in the review documents should be gathered prior to the review. The subrecipient’s primary contact person and appropriate staff should make themselves </w:t>
      </w:r>
      <w:r>
        <w:rPr>
          <w:color w:val="000000"/>
        </w:rPr>
        <w:lastRenderedPageBreak/>
        <w:t>available to answer questions and assist the reviewer(s) throughout the process. At least one (1) board or executive level team member must also be available during the exit discussion. The subrecipient monitoring reports or action items will be sent to the subrecipient within 30 working days following the conclusion of the monitoring.</w:t>
      </w:r>
    </w:p>
    <w:p w14:paraId="68C85302" w14:textId="77777777" w:rsidR="00205AD1" w:rsidRDefault="00205AD1" w:rsidP="00205AD1">
      <w:pPr>
        <w:pBdr>
          <w:top w:val="nil"/>
          <w:left w:val="nil"/>
          <w:bottom w:val="nil"/>
          <w:right w:val="nil"/>
          <w:between w:val="nil"/>
        </w:pBdr>
        <w:rPr>
          <w:color w:val="000000"/>
        </w:rPr>
      </w:pPr>
    </w:p>
    <w:p w14:paraId="68255D13" w14:textId="77777777" w:rsidR="00205AD1" w:rsidRDefault="00205AD1" w:rsidP="001B79CB">
      <w:pPr>
        <w:pStyle w:val="Heading4"/>
        <w:numPr>
          <w:ilvl w:val="1"/>
          <w:numId w:val="59"/>
        </w:numPr>
        <w:tabs>
          <w:tab w:val="left" w:pos="1520"/>
          <w:tab w:val="left" w:pos="1521"/>
        </w:tabs>
        <w:spacing w:before="1"/>
        <w:ind w:left="1681" w:hanging="961"/>
      </w:pPr>
      <w:bookmarkStart w:id="121" w:name="bookmark=id.upglbi" w:colFirst="0" w:colLast="0"/>
      <w:bookmarkEnd w:id="121"/>
      <w:r>
        <w:t>Compliance with changes to Federal and State Laws</w:t>
      </w:r>
    </w:p>
    <w:p w14:paraId="7C708A93" w14:textId="77777777" w:rsidR="00205AD1" w:rsidRDefault="00205AD1" w:rsidP="00205AD1">
      <w:pPr>
        <w:pBdr>
          <w:top w:val="nil"/>
          <w:left w:val="nil"/>
          <w:bottom w:val="nil"/>
          <w:right w:val="nil"/>
          <w:between w:val="nil"/>
        </w:pBdr>
        <w:rPr>
          <w:b/>
          <w:color w:val="000000"/>
        </w:rPr>
      </w:pPr>
    </w:p>
    <w:p w14:paraId="04812018" w14:textId="77777777" w:rsidR="00205AD1" w:rsidRDefault="00205AD1" w:rsidP="00205AD1">
      <w:pPr>
        <w:pBdr>
          <w:top w:val="nil"/>
          <w:left w:val="nil"/>
          <w:bottom w:val="nil"/>
          <w:right w:val="nil"/>
          <w:between w:val="nil"/>
        </w:pBdr>
        <w:ind w:left="800" w:right="748"/>
        <w:jc w:val="both"/>
        <w:rPr>
          <w:color w:val="000000"/>
        </w:rPr>
      </w:pPr>
      <w:r>
        <w:rPr>
          <w:color w:val="000000"/>
        </w:rPr>
        <w:t>As federal and state laws change and affect either the DHHS process or the requirements of recipients, successful applicants will be required to respond to and adhere to all new regulations and requirements.</w:t>
      </w:r>
    </w:p>
    <w:p w14:paraId="68B8E167" w14:textId="77777777" w:rsidR="00205AD1" w:rsidRDefault="00205AD1" w:rsidP="00205AD1">
      <w:pPr>
        <w:pBdr>
          <w:top w:val="nil"/>
          <w:left w:val="nil"/>
          <w:bottom w:val="nil"/>
          <w:right w:val="nil"/>
          <w:between w:val="nil"/>
        </w:pBdr>
        <w:spacing w:before="1"/>
        <w:rPr>
          <w:color w:val="000000"/>
        </w:rPr>
      </w:pPr>
    </w:p>
    <w:p w14:paraId="17AC1E76" w14:textId="77777777" w:rsidR="00205AD1" w:rsidRPr="00345023" w:rsidRDefault="00205AD1" w:rsidP="00267F68">
      <w:pPr>
        <w:pStyle w:val="Heading4"/>
        <w:numPr>
          <w:ilvl w:val="1"/>
          <w:numId w:val="59"/>
        </w:numPr>
        <w:tabs>
          <w:tab w:val="left" w:pos="1520"/>
          <w:tab w:val="left" w:pos="1521"/>
        </w:tabs>
        <w:ind w:left="1681" w:hanging="961"/>
      </w:pPr>
      <w:bookmarkStart w:id="122" w:name="bookmark=id.3ep43zb" w:colFirst="0" w:colLast="0"/>
      <w:bookmarkEnd w:id="122"/>
      <w:r w:rsidRPr="00345023">
        <w:t>Applicant Risk</w:t>
      </w:r>
    </w:p>
    <w:p w14:paraId="411959E0" w14:textId="77777777" w:rsidR="00205AD1" w:rsidRDefault="00205AD1" w:rsidP="00205AD1">
      <w:pPr>
        <w:pBdr>
          <w:top w:val="nil"/>
          <w:left w:val="nil"/>
          <w:bottom w:val="nil"/>
          <w:right w:val="nil"/>
          <w:between w:val="nil"/>
        </w:pBdr>
        <w:spacing w:before="9"/>
        <w:rPr>
          <w:b/>
          <w:color w:val="000000"/>
          <w:sz w:val="21"/>
          <w:szCs w:val="21"/>
        </w:rPr>
      </w:pPr>
    </w:p>
    <w:p w14:paraId="0499CB62" w14:textId="77777777" w:rsidR="00205AD1" w:rsidRDefault="00205AD1" w:rsidP="00205AD1">
      <w:pPr>
        <w:pBdr>
          <w:top w:val="nil"/>
          <w:left w:val="nil"/>
          <w:bottom w:val="nil"/>
          <w:right w:val="nil"/>
          <w:between w:val="nil"/>
        </w:pBdr>
        <w:spacing w:before="1"/>
        <w:ind w:left="800" w:right="834"/>
        <w:jc w:val="both"/>
        <w:rPr>
          <w:color w:val="000000"/>
        </w:rPr>
        <w:sectPr w:rsidR="00205AD1" w:rsidSect="000102A8">
          <w:pgSz w:w="12240" w:h="15840"/>
          <w:pgMar w:top="720" w:right="720" w:bottom="720" w:left="720" w:header="0" w:footer="1012" w:gutter="0"/>
          <w:cols w:space="720"/>
        </w:sectPr>
      </w:pPr>
      <w:r>
        <w:rPr>
          <w:color w:val="000000"/>
        </w:rPr>
        <w:t xml:space="preserve">Pursuant to the 2 CFR 200 Uniform Requirements, before award decisions are made, DHHS also reviews information related to the degree of risk posed by the applicant. Among other things to help assess whether an applicant that has one or more prior federal awards has a satisfactory record with respect to performance, integrity, and business ethics, DHHS checks whether the applicant is listed as excluded from receiving a federal award. In addition, if DHHS </w:t>
      </w:r>
      <w:proofErr w:type="gramStart"/>
      <w:r>
        <w:rPr>
          <w:color w:val="000000"/>
        </w:rPr>
        <w:t>may also must</w:t>
      </w:r>
      <w:proofErr w:type="gramEnd"/>
      <w:r>
        <w:rPr>
          <w:color w:val="000000"/>
        </w:rPr>
        <w:t xml:space="preserve"> review and consider any information about the applicant that appears in the nonpublic segment of the integrity and performance system accessible through the Federal Awardee Performance and Integrity Information System, (FAPIIS).</w:t>
      </w:r>
    </w:p>
    <w:p w14:paraId="1B1C1C63" w14:textId="77777777" w:rsidR="00205AD1" w:rsidRDefault="00205AD1" w:rsidP="00205AD1">
      <w:pPr>
        <w:pBdr>
          <w:top w:val="nil"/>
          <w:left w:val="nil"/>
          <w:bottom w:val="nil"/>
          <w:right w:val="nil"/>
          <w:between w:val="nil"/>
        </w:pBdr>
        <w:rPr>
          <w:b/>
          <w:color w:val="000000"/>
          <w:sz w:val="20"/>
          <w:szCs w:val="20"/>
        </w:rPr>
      </w:pPr>
    </w:p>
    <w:p w14:paraId="2079B4C5" w14:textId="4BAFD727" w:rsidR="00205AD1" w:rsidRDefault="00205AD1" w:rsidP="00785BD8">
      <w:pPr>
        <w:pStyle w:val="Heading2"/>
      </w:pPr>
      <w:bookmarkStart w:id="123" w:name="_Toc128489046"/>
      <w:r>
        <w:rPr>
          <w:color w:val="2D74B5"/>
        </w:rPr>
        <w:t xml:space="preserve">ATTACHMENT A – </w:t>
      </w:r>
      <w:r w:rsidRPr="00785BD8">
        <w:rPr>
          <w:color w:val="0070C0"/>
        </w:rPr>
        <w:t>GENERAL PROVISIONS AND ASSURANCES</w:t>
      </w:r>
      <w:bookmarkEnd w:id="123"/>
    </w:p>
    <w:p w14:paraId="7818A2E2" w14:textId="77777777" w:rsidR="00205AD1" w:rsidRDefault="00205AD1" w:rsidP="00205AD1">
      <w:pPr>
        <w:pStyle w:val="Heading1"/>
        <w:tabs>
          <w:tab w:val="left" w:pos="9990"/>
        </w:tabs>
        <w:ind w:left="875"/>
        <w:jc w:val="both"/>
        <w:rPr>
          <w:sz w:val="21"/>
          <w:szCs w:val="21"/>
        </w:rPr>
      </w:pPr>
    </w:p>
    <w:p w14:paraId="642DB694" w14:textId="77777777" w:rsidR="00205AD1" w:rsidRDefault="00205AD1" w:rsidP="00267F68">
      <w:pPr>
        <w:tabs>
          <w:tab w:val="left" w:pos="9990"/>
        </w:tabs>
        <w:ind w:left="720"/>
        <w:jc w:val="both"/>
      </w:pPr>
      <w:r>
        <w:t>This section is applicable to all subrecipients who receive funding from the DHHS under this NOFO solicitation. The subrecipient agrees to abide by and remain in compliance with the following:</w:t>
      </w:r>
    </w:p>
    <w:p w14:paraId="48C23CFB" w14:textId="24B2B3C9" w:rsidR="00205AD1" w:rsidRDefault="001B79CB" w:rsidP="00267F68">
      <w:pPr>
        <w:numPr>
          <w:ilvl w:val="0"/>
          <w:numId w:val="64"/>
        </w:numPr>
        <w:pBdr>
          <w:top w:val="nil"/>
          <w:left w:val="nil"/>
          <w:bottom w:val="nil"/>
          <w:right w:val="nil"/>
          <w:between w:val="nil"/>
        </w:pBdr>
        <w:autoSpaceDE/>
        <w:autoSpaceDN/>
        <w:ind w:left="1620"/>
      </w:pPr>
      <w:bookmarkStart w:id="124" w:name="_heading=h.4du1wux" w:colFirst="0" w:colLast="0"/>
      <w:bookmarkEnd w:id="124"/>
      <w:r>
        <w:rPr>
          <w:color w:val="000000"/>
        </w:rPr>
        <w:t xml:space="preserve"> </w:t>
      </w:r>
      <w:r w:rsidR="00205AD1">
        <w:rPr>
          <w:color w:val="000000"/>
        </w:rPr>
        <w:t>Litigation settlement and Bankruptcy Agreements</w:t>
      </w:r>
    </w:p>
    <w:p w14:paraId="5EAA54A1" w14:textId="77777777" w:rsidR="00205AD1" w:rsidRDefault="00205AD1" w:rsidP="001B79CB">
      <w:pPr>
        <w:numPr>
          <w:ilvl w:val="0"/>
          <w:numId w:val="64"/>
        </w:numPr>
        <w:pBdr>
          <w:top w:val="nil"/>
          <w:left w:val="nil"/>
          <w:bottom w:val="nil"/>
          <w:right w:val="nil"/>
          <w:between w:val="nil"/>
        </w:pBdr>
        <w:autoSpaceDE/>
        <w:autoSpaceDN/>
        <w:ind w:left="1620"/>
      </w:pPr>
      <w:r>
        <w:rPr>
          <w:color w:val="000000"/>
        </w:rPr>
        <w:t>One Nevada Agreement</w:t>
      </w:r>
    </w:p>
    <w:p w14:paraId="477D9076" w14:textId="77777777" w:rsidR="00205AD1" w:rsidRDefault="00205AD1" w:rsidP="00267F68">
      <w:pPr>
        <w:numPr>
          <w:ilvl w:val="0"/>
          <w:numId w:val="64"/>
        </w:numPr>
        <w:pBdr>
          <w:top w:val="nil"/>
          <w:left w:val="nil"/>
          <w:bottom w:val="nil"/>
          <w:right w:val="nil"/>
          <w:between w:val="nil"/>
        </w:pBdr>
        <w:autoSpaceDE/>
        <w:autoSpaceDN/>
        <w:ind w:left="1620"/>
        <w:jc w:val="both"/>
      </w:pPr>
      <w:r>
        <w:rPr>
          <w:color w:val="000000"/>
        </w:rPr>
        <w:t>NRS 433.712 through 433.744, Administration of Certain Proceeds from Litigation Concerning Opioids</w:t>
      </w:r>
    </w:p>
    <w:p w14:paraId="371BCEE4" w14:textId="3407FEBE" w:rsidR="00205AD1" w:rsidRDefault="00205AD1" w:rsidP="00267F68">
      <w:pPr>
        <w:numPr>
          <w:ilvl w:val="0"/>
          <w:numId w:val="64"/>
        </w:numPr>
        <w:pBdr>
          <w:top w:val="nil"/>
          <w:left w:val="nil"/>
          <w:bottom w:val="nil"/>
          <w:right w:val="nil"/>
          <w:between w:val="nil"/>
        </w:pBdr>
        <w:autoSpaceDE/>
        <w:autoSpaceDN/>
        <w:ind w:left="1620"/>
        <w:jc w:val="both"/>
      </w:pPr>
      <w:r>
        <w:rPr>
          <w:color w:val="000000"/>
        </w:rPr>
        <w:t>CFR 200</w:t>
      </w:r>
      <w:r w:rsidR="001B79CB">
        <w:rPr>
          <w:color w:val="000000"/>
        </w:rPr>
        <w:t xml:space="preserve">, </w:t>
      </w:r>
      <w:r>
        <w:rPr>
          <w:color w:val="000000"/>
        </w:rPr>
        <w:t xml:space="preserve">Uniform Requirements, Cost Principles and Audit Requirements for Federal Awards </w:t>
      </w:r>
    </w:p>
    <w:p w14:paraId="40DCDA5E" w14:textId="77777777" w:rsidR="00205AD1" w:rsidRDefault="00205AD1" w:rsidP="00267F68">
      <w:pPr>
        <w:numPr>
          <w:ilvl w:val="0"/>
          <w:numId w:val="64"/>
        </w:numPr>
        <w:pBdr>
          <w:top w:val="nil"/>
          <w:left w:val="nil"/>
          <w:bottom w:val="nil"/>
          <w:right w:val="nil"/>
          <w:between w:val="nil"/>
        </w:pBdr>
        <w:autoSpaceDE/>
        <w:autoSpaceDN/>
        <w:ind w:left="1620"/>
      </w:pPr>
      <w:r>
        <w:rPr>
          <w:color w:val="000000"/>
        </w:rPr>
        <w:t>NRS 218G - Legislative Audits</w:t>
      </w:r>
    </w:p>
    <w:p w14:paraId="73B2244F" w14:textId="77777777" w:rsidR="00205AD1" w:rsidRDefault="00205AD1" w:rsidP="00267F68">
      <w:pPr>
        <w:numPr>
          <w:ilvl w:val="0"/>
          <w:numId w:val="64"/>
        </w:numPr>
        <w:pBdr>
          <w:top w:val="nil"/>
          <w:left w:val="nil"/>
          <w:bottom w:val="nil"/>
          <w:right w:val="nil"/>
          <w:between w:val="nil"/>
        </w:pBdr>
        <w:autoSpaceDE/>
        <w:autoSpaceDN/>
        <w:ind w:left="1620"/>
      </w:pPr>
      <w:r>
        <w:rPr>
          <w:color w:val="000000"/>
        </w:rPr>
        <w:t>NRS 458 - Abuse of Alcohol &amp; Drugs</w:t>
      </w:r>
    </w:p>
    <w:p w14:paraId="1427D493" w14:textId="77777777" w:rsidR="00205AD1" w:rsidRDefault="00205AD1" w:rsidP="00267F68">
      <w:pPr>
        <w:numPr>
          <w:ilvl w:val="0"/>
          <w:numId w:val="64"/>
        </w:numPr>
        <w:pBdr>
          <w:top w:val="nil"/>
          <w:left w:val="nil"/>
          <w:bottom w:val="nil"/>
          <w:right w:val="nil"/>
          <w:between w:val="nil"/>
        </w:pBdr>
        <w:autoSpaceDE/>
        <w:autoSpaceDN/>
        <w:ind w:left="1620"/>
      </w:pPr>
      <w:r>
        <w:rPr>
          <w:color w:val="000000"/>
        </w:rPr>
        <w:t>NRS 616 A through D Industrial Insurance</w:t>
      </w:r>
    </w:p>
    <w:p w14:paraId="5712D834" w14:textId="77777777" w:rsidR="00205AD1" w:rsidRDefault="00205AD1" w:rsidP="00267F68">
      <w:pPr>
        <w:numPr>
          <w:ilvl w:val="0"/>
          <w:numId w:val="64"/>
        </w:numPr>
        <w:pBdr>
          <w:top w:val="nil"/>
          <w:left w:val="nil"/>
          <w:bottom w:val="nil"/>
          <w:right w:val="nil"/>
          <w:between w:val="nil"/>
        </w:pBdr>
        <w:autoSpaceDE/>
        <w:autoSpaceDN/>
        <w:ind w:left="1620"/>
        <w:jc w:val="both"/>
      </w:pPr>
      <w:r>
        <w:rPr>
          <w:color w:val="000000"/>
        </w:rPr>
        <w:t xml:space="preserve">GAAP - Generally Accepted Accounting Principles and/or GAGAS - Generally Accepted </w:t>
      </w:r>
    </w:p>
    <w:p w14:paraId="08FD23B4" w14:textId="77777777" w:rsidR="00205AD1" w:rsidRDefault="00205AD1" w:rsidP="00267F68">
      <w:pPr>
        <w:pBdr>
          <w:top w:val="nil"/>
          <w:left w:val="nil"/>
          <w:bottom w:val="nil"/>
          <w:right w:val="nil"/>
          <w:between w:val="nil"/>
        </w:pBdr>
        <w:ind w:left="1620"/>
        <w:jc w:val="both"/>
        <w:rPr>
          <w:color w:val="000000"/>
        </w:rPr>
      </w:pPr>
      <w:r>
        <w:rPr>
          <w:color w:val="000000"/>
        </w:rPr>
        <w:t>Government Auditing Standards</w:t>
      </w:r>
    </w:p>
    <w:p w14:paraId="724F5793" w14:textId="77777777" w:rsidR="00205AD1" w:rsidRDefault="00205AD1" w:rsidP="00267F68">
      <w:pPr>
        <w:numPr>
          <w:ilvl w:val="0"/>
          <w:numId w:val="64"/>
        </w:numPr>
        <w:pBdr>
          <w:top w:val="nil"/>
          <w:left w:val="nil"/>
          <w:bottom w:val="nil"/>
          <w:right w:val="nil"/>
          <w:between w:val="nil"/>
        </w:pBdr>
        <w:autoSpaceDE/>
        <w:autoSpaceDN/>
        <w:ind w:left="1620"/>
      </w:pPr>
      <w:r>
        <w:rPr>
          <w:color w:val="000000"/>
        </w:rPr>
        <w:t>GSA - General Services Administration for guidelines for travel</w:t>
      </w:r>
    </w:p>
    <w:p w14:paraId="68DFA287" w14:textId="09A80776" w:rsidR="00205AD1" w:rsidRDefault="001B79CB" w:rsidP="001B79CB">
      <w:pPr>
        <w:numPr>
          <w:ilvl w:val="0"/>
          <w:numId w:val="64"/>
        </w:numPr>
        <w:pBdr>
          <w:top w:val="nil"/>
          <w:left w:val="nil"/>
          <w:bottom w:val="nil"/>
          <w:right w:val="nil"/>
          <w:between w:val="nil"/>
        </w:pBdr>
        <w:autoSpaceDE/>
        <w:autoSpaceDN/>
        <w:ind w:left="1260" w:firstLine="0"/>
      </w:pPr>
      <w:r>
        <w:rPr>
          <w:color w:val="000000"/>
        </w:rPr>
        <w:t xml:space="preserve"> </w:t>
      </w:r>
      <w:r w:rsidR="00205AD1">
        <w:rPr>
          <w:color w:val="000000"/>
        </w:rPr>
        <w:t>Grant Instructions and Requirements</w:t>
      </w:r>
    </w:p>
    <w:p w14:paraId="666B0642" w14:textId="702CEC9D" w:rsidR="00205AD1" w:rsidRDefault="001B79CB" w:rsidP="00267F68">
      <w:pPr>
        <w:numPr>
          <w:ilvl w:val="0"/>
          <w:numId w:val="64"/>
        </w:numPr>
        <w:pBdr>
          <w:top w:val="nil"/>
          <w:left w:val="nil"/>
          <w:bottom w:val="nil"/>
          <w:right w:val="nil"/>
          <w:between w:val="nil"/>
        </w:pBdr>
        <w:autoSpaceDE/>
        <w:autoSpaceDN/>
        <w:ind w:left="1620"/>
      </w:pPr>
      <w:r>
        <w:rPr>
          <w:color w:val="000000"/>
        </w:rPr>
        <w:t xml:space="preserve"> </w:t>
      </w:r>
      <w:r w:rsidR="00205AD1">
        <w:rPr>
          <w:color w:val="000000"/>
        </w:rPr>
        <w:t>State Licensure and certification</w:t>
      </w:r>
    </w:p>
    <w:p w14:paraId="32DBFD6D" w14:textId="77777777" w:rsidR="00205AD1" w:rsidRDefault="00205AD1" w:rsidP="00205AD1">
      <w:pPr>
        <w:numPr>
          <w:ilvl w:val="1"/>
          <w:numId w:val="64"/>
        </w:numPr>
        <w:pBdr>
          <w:top w:val="nil"/>
          <w:left w:val="nil"/>
          <w:bottom w:val="nil"/>
          <w:right w:val="nil"/>
          <w:between w:val="nil"/>
        </w:pBdr>
        <w:autoSpaceDE/>
        <w:autoSpaceDN/>
        <w:ind w:left="2610" w:hanging="370"/>
      </w:pPr>
      <w:r>
        <w:rPr>
          <w:color w:val="000000"/>
        </w:rPr>
        <w:t>The subrecipient is required to comply with all State licensure and/or certification requirements.</w:t>
      </w:r>
    </w:p>
    <w:p w14:paraId="3C960435" w14:textId="2E8EB5D1" w:rsidR="00205AD1" w:rsidRDefault="00205AD1" w:rsidP="001B79CB">
      <w:pPr>
        <w:numPr>
          <w:ilvl w:val="0"/>
          <w:numId w:val="64"/>
        </w:numPr>
        <w:pBdr>
          <w:top w:val="nil"/>
          <w:left w:val="nil"/>
          <w:bottom w:val="nil"/>
          <w:right w:val="nil"/>
          <w:between w:val="nil"/>
        </w:pBdr>
        <w:autoSpaceDE/>
        <w:autoSpaceDN/>
        <w:ind w:left="1620"/>
        <w:jc w:val="both"/>
      </w:pPr>
      <w:r>
        <w:rPr>
          <w:color w:val="000000"/>
        </w:rPr>
        <w:t>The subrecipient's commercial, general or professional liability insurance shall be on an occurrence basis and shall be at least as broad as ISO 1996 form CG 00 01 (or a substitute form providing equivalent coverage); and shall cover liability arising from premises, operations, independent subgrantees, completed operations, personal injury, products, civil lawsuits, Title VII actions, and liability assumed under an insured contract (including the tort liability of another assumed in a business contract).</w:t>
      </w:r>
    </w:p>
    <w:p w14:paraId="622C3547" w14:textId="77777777" w:rsidR="00205AD1" w:rsidRDefault="00205AD1" w:rsidP="00267F68">
      <w:pPr>
        <w:numPr>
          <w:ilvl w:val="0"/>
          <w:numId w:val="64"/>
        </w:numPr>
        <w:pBdr>
          <w:top w:val="nil"/>
          <w:left w:val="nil"/>
          <w:bottom w:val="nil"/>
          <w:right w:val="nil"/>
          <w:between w:val="nil"/>
        </w:pBdr>
        <w:autoSpaceDE/>
        <w:autoSpaceDN/>
        <w:ind w:left="1620"/>
        <w:jc w:val="both"/>
      </w:pPr>
      <w:r>
        <w:rPr>
          <w:color w:val="000000"/>
        </w:rPr>
        <w:t xml:space="preserve">To the fullest extent permitted by law, subrecipient shall indemnify, hold harmless and defend, not excluding the State's right to participate, the State from and against all liability, claims, actions, damages, losses, and expenses, including, without limitation, reasonable attorneys' </w:t>
      </w:r>
      <w:proofErr w:type="gramStart"/>
      <w:r>
        <w:rPr>
          <w:color w:val="000000"/>
        </w:rPr>
        <w:t>fees</w:t>
      </w:r>
      <w:proofErr w:type="gramEnd"/>
      <w:r>
        <w:rPr>
          <w:color w:val="000000"/>
        </w:rPr>
        <w:t xml:space="preserve"> and costs, arising out of any alleged negligent or willful acts or omissions of subrecipient, its officers, employees, and agents.</w:t>
      </w:r>
    </w:p>
    <w:p w14:paraId="5504BE55" w14:textId="77777777" w:rsidR="00205AD1" w:rsidRDefault="00205AD1" w:rsidP="00267F68">
      <w:pPr>
        <w:numPr>
          <w:ilvl w:val="0"/>
          <w:numId w:val="64"/>
        </w:numPr>
        <w:pBdr>
          <w:top w:val="nil"/>
          <w:left w:val="nil"/>
          <w:bottom w:val="nil"/>
          <w:right w:val="nil"/>
          <w:between w:val="nil"/>
        </w:pBdr>
        <w:autoSpaceDE/>
        <w:autoSpaceDN/>
        <w:ind w:left="1620"/>
        <w:jc w:val="both"/>
      </w:pPr>
      <w:r>
        <w:rPr>
          <w:color w:val="000000"/>
        </w:rPr>
        <w:t>The subrecipient shall provide proof of workers’ compensation insurance as required by Chapters 616A through 616D inclusive Nevada Revised Statutes at the time of their certification.</w:t>
      </w:r>
    </w:p>
    <w:p w14:paraId="32069F0B" w14:textId="77777777" w:rsidR="00205AD1" w:rsidRDefault="00205AD1" w:rsidP="00267F68">
      <w:pPr>
        <w:numPr>
          <w:ilvl w:val="0"/>
          <w:numId w:val="64"/>
        </w:numPr>
        <w:pBdr>
          <w:top w:val="nil"/>
          <w:left w:val="nil"/>
          <w:bottom w:val="nil"/>
          <w:right w:val="nil"/>
          <w:between w:val="nil"/>
        </w:pBdr>
        <w:autoSpaceDE/>
        <w:autoSpaceDN/>
        <w:ind w:left="1620"/>
        <w:jc w:val="both"/>
      </w:pPr>
      <w:r>
        <w:rPr>
          <w:color w:val="000000"/>
        </w:rPr>
        <w:t xml:space="preserve">The subrecipient agrees to be a “tobacco, alcohol, and other drug free” environment in which the use of tobacco products, alcohol, and illegal drugs will not be </w:t>
      </w:r>
      <w:proofErr w:type="gramStart"/>
      <w:r>
        <w:rPr>
          <w:color w:val="000000"/>
        </w:rPr>
        <w:t>allowed;</w:t>
      </w:r>
      <w:proofErr w:type="gramEnd"/>
    </w:p>
    <w:p w14:paraId="43102C82" w14:textId="77777777" w:rsidR="00205AD1" w:rsidRDefault="00205AD1" w:rsidP="00267F68">
      <w:pPr>
        <w:numPr>
          <w:ilvl w:val="0"/>
          <w:numId w:val="64"/>
        </w:numPr>
        <w:pBdr>
          <w:top w:val="nil"/>
          <w:left w:val="nil"/>
          <w:bottom w:val="nil"/>
          <w:right w:val="nil"/>
          <w:between w:val="nil"/>
        </w:pBdr>
        <w:autoSpaceDE/>
        <w:autoSpaceDN/>
        <w:ind w:left="1620"/>
        <w:jc w:val="both"/>
      </w:pPr>
      <w:r>
        <w:rPr>
          <w:color w:val="000000"/>
        </w:rPr>
        <w:t>The subrecipient will report within 24 hours the occurrence of an incident, following DHHS policy, which may cause imminent danger to the health or safety of the clients, participants, staff of the program, or a visitor to the program, per NAC 458.153 3(e).</w:t>
      </w:r>
    </w:p>
    <w:p w14:paraId="5E8843F4" w14:textId="77777777" w:rsidR="00205AD1" w:rsidRDefault="00205AD1" w:rsidP="00267F68">
      <w:pPr>
        <w:numPr>
          <w:ilvl w:val="0"/>
          <w:numId w:val="64"/>
        </w:numPr>
        <w:pBdr>
          <w:top w:val="nil"/>
          <w:left w:val="nil"/>
          <w:bottom w:val="nil"/>
          <w:right w:val="nil"/>
          <w:between w:val="nil"/>
        </w:pBdr>
        <w:autoSpaceDE/>
        <w:autoSpaceDN/>
        <w:ind w:left="1620" w:hanging="450"/>
        <w:jc w:val="both"/>
      </w:pPr>
      <w:r>
        <w:rPr>
          <w:color w:val="000000"/>
        </w:rPr>
        <w:t>The subrecipient agrees to fully cooperate with all DHHS sponsored studies including, but not limited to, utilization management reviews, program compliance monitoring, reporting requirements, complaint investigations, and evaluation studies.</w:t>
      </w:r>
    </w:p>
    <w:p w14:paraId="2CA3C17B" w14:textId="77777777" w:rsidR="00205AD1" w:rsidRDefault="00205AD1" w:rsidP="00267F68">
      <w:pPr>
        <w:numPr>
          <w:ilvl w:val="0"/>
          <w:numId w:val="64"/>
        </w:numPr>
        <w:pBdr>
          <w:top w:val="nil"/>
          <w:left w:val="nil"/>
          <w:bottom w:val="nil"/>
          <w:right w:val="nil"/>
          <w:between w:val="nil"/>
        </w:pBdr>
        <w:autoSpaceDE/>
        <w:autoSpaceDN/>
        <w:ind w:left="1620" w:hanging="450"/>
        <w:jc w:val="both"/>
      </w:pPr>
      <w:r>
        <w:rPr>
          <w:color w:val="000000"/>
        </w:rPr>
        <w:t>The subrecipient is required maintain a Central Repository for Nevada Records of Criminal History and FBI background checks every 3 to 5 years were conducted on all staff, volunteers, and consultants occupying clinical and supportive roles, if the subgrantee serves minors with funds awarded through this sub-grant.</w:t>
      </w:r>
    </w:p>
    <w:p w14:paraId="21425D5C" w14:textId="77777777" w:rsidR="00205AD1" w:rsidRDefault="00205AD1" w:rsidP="00267F68">
      <w:pPr>
        <w:numPr>
          <w:ilvl w:val="0"/>
          <w:numId w:val="64"/>
        </w:numPr>
        <w:pBdr>
          <w:top w:val="nil"/>
          <w:left w:val="nil"/>
          <w:bottom w:val="nil"/>
          <w:right w:val="nil"/>
          <w:between w:val="nil"/>
        </w:pBdr>
        <w:autoSpaceDE/>
        <w:autoSpaceDN/>
        <w:ind w:left="1620" w:hanging="450"/>
        <w:jc w:val="both"/>
      </w:pPr>
      <w:r>
        <w:rPr>
          <w:color w:val="000000"/>
        </w:rPr>
        <w:t xml:space="preserve">Application to 211. As of October 1, 2017, the Subrecipient is required to </w:t>
      </w:r>
      <w:proofErr w:type="gramStart"/>
      <w:r>
        <w:rPr>
          <w:color w:val="000000"/>
        </w:rPr>
        <w:t>submit an application</w:t>
      </w:r>
      <w:proofErr w:type="gramEnd"/>
      <w:r>
        <w:rPr>
          <w:color w:val="000000"/>
        </w:rPr>
        <w:t xml:space="preserve"> to register with the Nevada 211 system. </w:t>
      </w:r>
    </w:p>
    <w:p w14:paraId="0A044574" w14:textId="77777777" w:rsidR="00205AD1" w:rsidRDefault="00205AD1" w:rsidP="00267F68">
      <w:pPr>
        <w:numPr>
          <w:ilvl w:val="0"/>
          <w:numId w:val="64"/>
        </w:numPr>
        <w:pBdr>
          <w:top w:val="nil"/>
          <w:left w:val="nil"/>
          <w:bottom w:val="nil"/>
          <w:right w:val="nil"/>
          <w:between w:val="nil"/>
        </w:pBdr>
        <w:autoSpaceDE/>
        <w:autoSpaceDN/>
        <w:ind w:left="1620" w:hanging="450"/>
        <w:jc w:val="both"/>
      </w:pPr>
      <w:r>
        <w:rPr>
          <w:color w:val="000000"/>
        </w:rPr>
        <w:t>The subrecipient agrees to a five percent (5%) maximum for administrative expenses.</w:t>
      </w:r>
    </w:p>
    <w:p w14:paraId="60E91B00" w14:textId="77777777" w:rsidR="00205AD1" w:rsidRDefault="00205AD1" w:rsidP="00267F68">
      <w:pPr>
        <w:numPr>
          <w:ilvl w:val="0"/>
          <w:numId w:val="64"/>
        </w:numPr>
        <w:pBdr>
          <w:top w:val="nil"/>
          <w:left w:val="nil"/>
          <w:bottom w:val="nil"/>
          <w:right w:val="nil"/>
          <w:between w:val="nil"/>
        </w:pBdr>
        <w:autoSpaceDE/>
        <w:autoSpaceDN/>
        <w:ind w:left="1620" w:hanging="450"/>
        <w:jc w:val="both"/>
      </w:pPr>
      <w:r>
        <w:rPr>
          <w:color w:val="000000"/>
        </w:rPr>
        <w:t>The subrecipient must be enrolled in System Award Management (SAM) as required by the Federal Funding Accountability and Transparency Act.</w:t>
      </w:r>
    </w:p>
    <w:p w14:paraId="69BDC11D" w14:textId="77777777" w:rsidR="00205AD1" w:rsidRDefault="00205AD1" w:rsidP="00267F68">
      <w:pPr>
        <w:numPr>
          <w:ilvl w:val="0"/>
          <w:numId w:val="64"/>
        </w:numPr>
        <w:pBdr>
          <w:top w:val="nil"/>
          <w:left w:val="nil"/>
          <w:bottom w:val="nil"/>
          <w:right w:val="nil"/>
          <w:between w:val="nil"/>
        </w:pBdr>
        <w:autoSpaceDE/>
        <w:autoSpaceDN/>
        <w:ind w:left="1620" w:hanging="450"/>
        <w:jc w:val="both"/>
      </w:pPr>
      <w:r>
        <w:rPr>
          <w:color w:val="000000"/>
        </w:rPr>
        <w:t xml:space="preserve">The subrecipient acknowledges that to better address the needs of Nevada, funds identified in this subgrant may be reallocated if ANY terms of the sub-grant are not met, including failure to </w:t>
      </w:r>
      <w:r>
        <w:rPr>
          <w:color w:val="000000"/>
        </w:rPr>
        <w:lastRenderedPageBreak/>
        <w:t>meet the scope of work. The DHHS may reallocate funds to other programs to ensure that gaps in service are addressed.</w:t>
      </w:r>
    </w:p>
    <w:p w14:paraId="2FA667E1" w14:textId="77777777" w:rsidR="00205AD1" w:rsidRDefault="00205AD1" w:rsidP="00267F68">
      <w:pPr>
        <w:numPr>
          <w:ilvl w:val="0"/>
          <w:numId w:val="64"/>
        </w:numPr>
        <w:pBdr>
          <w:top w:val="nil"/>
          <w:left w:val="nil"/>
          <w:bottom w:val="nil"/>
          <w:right w:val="nil"/>
          <w:between w:val="nil"/>
        </w:pBdr>
        <w:autoSpaceDE/>
        <w:autoSpaceDN/>
        <w:ind w:left="1620" w:hanging="460"/>
        <w:jc w:val="both"/>
      </w:pPr>
      <w:r>
        <w:rPr>
          <w:color w:val="000000"/>
        </w:rPr>
        <w:t>The Subrecipient acknowledges that if the scope of work is NOT being met, the Subrecipient will be provided a chance to develop an action plan on how the scope of work will be met and technical assistance will be provided by Department staff or specified sub-contractor. The Subrecipient will have 60 days to improve the scope of work and carry out the approved action plan. If performance has not improved, the Division will provide a written notice identifying the reduction of funds and any other necessary steps.</w:t>
      </w:r>
    </w:p>
    <w:p w14:paraId="1DEBDD42" w14:textId="77777777" w:rsidR="00205AD1" w:rsidRDefault="00205AD1" w:rsidP="00267F68">
      <w:pPr>
        <w:numPr>
          <w:ilvl w:val="0"/>
          <w:numId w:val="64"/>
        </w:numPr>
        <w:pBdr>
          <w:top w:val="nil"/>
          <w:left w:val="nil"/>
          <w:bottom w:val="nil"/>
          <w:right w:val="nil"/>
          <w:between w:val="nil"/>
        </w:pBdr>
        <w:autoSpaceDE/>
        <w:autoSpaceDN/>
        <w:ind w:left="1620" w:hanging="460"/>
        <w:jc w:val="both"/>
      </w:pPr>
      <w:r>
        <w:rPr>
          <w:color w:val="000000"/>
        </w:rPr>
        <w:t>Failure to meet any conditions listed within the subgrant award may result in withholding reimbursement payments, disqualification of future funding, and/or termination of current funding.</w:t>
      </w:r>
    </w:p>
    <w:p w14:paraId="7C94017E" w14:textId="77777777" w:rsidR="00205AD1" w:rsidRDefault="00205AD1" w:rsidP="00205AD1">
      <w:pPr>
        <w:pBdr>
          <w:top w:val="nil"/>
          <w:left w:val="nil"/>
          <w:bottom w:val="nil"/>
          <w:right w:val="nil"/>
          <w:between w:val="nil"/>
        </w:pBdr>
        <w:ind w:left="1520"/>
        <w:rPr>
          <w:color w:val="000000"/>
        </w:rPr>
      </w:pPr>
    </w:p>
    <w:p w14:paraId="38C4D17F" w14:textId="3682E663" w:rsidR="0045097F" w:rsidRPr="00A05AF8" w:rsidRDefault="0045097F" w:rsidP="00205AD1">
      <w:pPr>
        <w:pStyle w:val="Heading1"/>
        <w:tabs>
          <w:tab w:val="left" w:pos="2780"/>
        </w:tabs>
        <w:ind w:right="0"/>
        <w:jc w:val="left"/>
      </w:pPr>
    </w:p>
    <w:sectPr w:rsidR="0045097F" w:rsidRPr="00A05AF8" w:rsidSect="000102A8">
      <w:pgSz w:w="12240" w:h="15840"/>
      <w:pgMar w:top="720" w:right="720" w:bottom="720" w:left="720" w:header="0" w:footer="101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0324E6" w14:textId="77777777" w:rsidR="00E4534B" w:rsidRDefault="00E4534B">
      <w:r>
        <w:separator/>
      </w:r>
    </w:p>
  </w:endnote>
  <w:endnote w:type="continuationSeparator" w:id="0">
    <w:p w14:paraId="5F3ACFE5" w14:textId="77777777" w:rsidR="00E4534B" w:rsidRDefault="00E4534B">
      <w:r>
        <w:continuationSeparator/>
      </w:r>
    </w:p>
  </w:endnote>
  <w:endnote w:type="continuationNotice" w:id="1">
    <w:p w14:paraId="1D78203C" w14:textId="77777777" w:rsidR="00E4534B" w:rsidRDefault="00E453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7432713"/>
      <w:docPartObj>
        <w:docPartGallery w:val="Page Numbers (Bottom of Page)"/>
        <w:docPartUnique/>
      </w:docPartObj>
    </w:sdtPr>
    <w:sdtContent>
      <w:sdt>
        <w:sdtPr>
          <w:id w:val="-1769616900"/>
          <w:docPartObj>
            <w:docPartGallery w:val="Page Numbers (Top of Page)"/>
            <w:docPartUnique/>
          </w:docPartObj>
        </w:sdtPr>
        <w:sdtContent>
          <w:p w14:paraId="721BF4A1" w14:textId="77777777" w:rsidR="009C3862" w:rsidRDefault="009C3862">
            <w:pPr>
              <w:pStyle w:val="Footer"/>
              <w:jc w:val="right"/>
            </w:pPr>
          </w:p>
          <w:p w14:paraId="60F28048" w14:textId="37D499C5" w:rsidR="00152B17" w:rsidRDefault="00152B17">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5F6F82D1" w14:textId="04F25D50" w:rsidR="00083F6A" w:rsidRDefault="00083F6A">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94435A" w14:textId="77777777" w:rsidR="00E4534B" w:rsidRDefault="00E4534B">
      <w:r>
        <w:separator/>
      </w:r>
    </w:p>
  </w:footnote>
  <w:footnote w:type="continuationSeparator" w:id="0">
    <w:p w14:paraId="3B876743" w14:textId="77777777" w:rsidR="00E4534B" w:rsidRDefault="00E4534B">
      <w:r>
        <w:continuationSeparator/>
      </w:r>
    </w:p>
  </w:footnote>
  <w:footnote w:type="continuationNotice" w:id="1">
    <w:p w14:paraId="673836A1" w14:textId="77777777" w:rsidR="00E4534B" w:rsidRDefault="00E4534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80AC6"/>
    <w:multiLevelType w:val="hybridMultilevel"/>
    <w:tmpl w:val="1B0C1696"/>
    <w:lvl w:ilvl="0" w:tplc="0409000F">
      <w:start w:val="1"/>
      <w:numFmt w:val="decimal"/>
      <w:lvlText w:val="%1."/>
      <w:lvlJc w:val="left"/>
      <w:pPr>
        <w:ind w:left="1520" w:hanging="360"/>
      </w:pPr>
    </w:lvl>
    <w:lvl w:ilvl="1" w:tplc="04090019" w:tentative="1">
      <w:start w:val="1"/>
      <w:numFmt w:val="lowerLetter"/>
      <w:lvlText w:val="%2."/>
      <w:lvlJc w:val="left"/>
      <w:pPr>
        <w:ind w:left="2240" w:hanging="360"/>
      </w:pPr>
    </w:lvl>
    <w:lvl w:ilvl="2" w:tplc="0409001B" w:tentative="1">
      <w:start w:val="1"/>
      <w:numFmt w:val="lowerRoman"/>
      <w:lvlText w:val="%3."/>
      <w:lvlJc w:val="right"/>
      <w:pPr>
        <w:ind w:left="2960" w:hanging="180"/>
      </w:pPr>
    </w:lvl>
    <w:lvl w:ilvl="3" w:tplc="0409000F" w:tentative="1">
      <w:start w:val="1"/>
      <w:numFmt w:val="decimal"/>
      <w:lvlText w:val="%4."/>
      <w:lvlJc w:val="left"/>
      <w:pPr>
        <w:ind w:left="3680" w:hanging="360"/>
      </w:pPr>
    </w:lvl>
    <w:lvl w:ilvl="4" w:tplc="04090019" w:tentative="1">
      <w:start w:val="1"/>
      <w:numFmt w:val="lowerLetter"/>
      <w:lvlText w:val="%5."/>
      <w:lvlJc w:val="left"/>
      <w:pPr>
        <w:ind w:left="4400" w:hanging="360"/>
      </w:pPr>
    </w:lvl>
    <w:lvl w:ilvl="5" w:tplc="0409001B" w:tentative="1">
      <w:start w:val="1"/>
      <w:numFmt w:val="lowerRoman"/>
      <w:lvlText w:val="%6."/>
      <w:lvlJc w:val="right"/>
      <w:pPr>
        <w:ind w:left="5120" w:hanging="180"/>
      </w:pPr>
    </w:lvl>
    <w:lvl w:ilvl="6" w:tplc="0409000F" w:tentative="1">
      <w:start w:val="1"/>
      <w:numFmt w:val="decimal"/>
      <w:lvlText w:val="%7."/>
      <w:lvlJc w:val="left"/>
      <w:pPr>
        <w:ind w:left="5840" w:hanging="360"/>
      </w:pPr>
    </w:lvl>
    <w:lvl w:ilvl="7" w:tplc="04090019" w:tentative="1">
      <w:start w:val="1"/>
      <w:numFmt w:val="lowerLetter"/>
      <w:lvlText w:val="%8."/>
      <w:lvlJc w:val="left"/>
      <w:pPr>
        <w:ind w:left="6560" w:hanging="360"/>
      </w:pPr>
    </w:lvl>
    <w:lvl w:ilvl="8" w:tplc="0409001B" w:tentative="1">
      <w:start w:val="1"/>
      <w:numFmt w:val="lowerRoman"/>
      <w:lvlText w:val="%9."/>
      <w:lvlJc w:val="right"/>
      <w:pPr>
        <w:ind w:left="7280" w:hanging="180"/>
      </w:pPr>
    </w:lvl>
  </w:abstractNum>
  <w:abstractNum w:abstractNumId="1" w15:restartNumberingAfterBreak="0">
    <w:nsid w:val="02CE55E8"/>
    <w:multiLevelType w:val="multilevel"/>
    <w:tmpl w:val="DEAAB9F8"/>
    <w:lvl w:ilvl="0">
      <w:start w:val="2"/>
      <w:numFmt w:val="decimal"/>
      <w:lvlText w:val="%1"/>
      <w:lvlJc w:val="left"/>
      <w:pPr>
        <w:ind w:left="1520" w:hanging="720"/>
      </w:pPr>
    </w:lvl>
    <w:lvl w:ilvl="1">
      <w:start w:val="1"/>
      <w:numFmt w:val="decimal"/>
      <w:lvlText w:val="%1.%2"/>
      <w:lvlJc w:val="left"/>
      <w:pPr>
        <w:ind w:left="1520" w:hanging="720"/>
      </w:pPr>
    </w:lvl>
    <w:lvl w:ilvl="2">
      <w:start w:val="1"/>
      <w:numFmt w:val="decimal"/>
      <w:lvlText w:val="%3."/>
      <w:lvlJc w:val="left"/>
      <w:pPr>
        <w:ind w:left="1520" w:hanging="360"/>
      </w:pPr>
    </w:lvl>
    <w:lvl w:ilvl="3">
      <w:numFmt w:val="bullet"/>
      <w:lvlText w:val="●"/>
      <w:lvlJc w:val="left"/>
      <w:pPr>
        <w:ind w:left="1880" w:hanging="360"/>
      </w:pPr>
      <w:rPr>
        <w:rFonts w:ascii="Noto Sans Symbols" w:eastAsia="Noto Sans Symbols" w:hAnsi="Noto Sans Symbols" w:cs="Noto Sans Symbols"/>
        <w:b w:val="0"/>
        <w:i w:val="0"/>
        <w:sz w:val="22"/>
        <w:szCs w:val="22"/>
      </w:rPr>
    </w:lvl>
    <w:lvl w:ilvl="4">
      <w:numFmt w:val="bullet"/>
      <w:lvlText w:val="•"/>
      <w:lvlJc w:val="left"/>
      <w:pPr>
        <w:ind w:left="4886" w:hanging="360"/>
      </w:pPr>
    </w:lvl>
    <w:lvl w:ilvl="5">
      <w:numFmt w:val="bullet"/>
      <w:lvlText w:val="•"/>
      <w:lvlJc w:val="left"/>
      <w:pPr>
        <w:ind w:left="5888" w:hanging="360"/>
      </w:pPr>
    </w:lvl>
    <w:lvl w:ilvl="6">
      <w:numFmt w:val="bullet"/>
      <w:lvlText w:val="•"/>
      <w:lvlJc w:val="left"/>
      <w:pPr>
        <w:ind w:left="6891" w:hanging="360"/>
      </w:pPr>
    </w:lvl>
    <w:lvl w:ilvl="7">
      <w:numFmt w:val="bullet"/>
      <w:lvlText w:val="•"/>
      <w:lvlJc w:val="left"/>
      <w:pPr>
        <w:ind w:left="7893" w:hanging="360"/>
      </w:pPr>
    </w:lvl>
    <w:lvl w:ilvl="8">
      <w:numFmt w:val="bullet"/>
      <w:lvlText w:val="•"/>
      <w:lvlJc w:val="left"/>
      <w:pPr>
        <w:ind w:left="8895" w:hanging="360"/>
      </w:pPr>
    </w:lvl>
  </w:abstractNum>
  <w:abstractNum w:abstractNumId="2" w15:restartNumberingAfterBreak="0">
    <w:nsid w:val="05036F15"/>
    <w:multiLevelType w:val="hybridMultilevel"/>
    <w:tmpl w:val="AC549EC2"/>
    <w:lvl w:ilvl="0" w:tplc="04090017">
      <w:start w:val="1"/>
      <w:numFmt w:val="lowerLetter"/>
      <w:lvlText w:val="%1)"/>
      <w:lvlJc w:val="left"/>
      <w:pPr>
        <w:ind w:left="2240" w:hanging="360"/>
      </w:pPr>
    </w:lvl>
    <w:lvl w:ilvl="1" w:tplc="04090019" w:tentative="1">
      <w:start w:val="1"/>
      <w:numFmt w:val="lowerLetter"/>
      <w:lvlText w:val="%2."/>
      <w:lvlJc w:val="left"/>
      <w:pPr>
        <w:ind w:left="2960" w:hanging="360"/>
      </w:pPr>
    </w:lvl>
    <w:lvl w:ilvl="2" w:tplc="0409001B" w:tentative="1">
      <w:start w:val="1"/>
      <w:numFmt w:val="lowerRoman"/>
      <w:lvlText w:val="%3."/>
      <w:lvlJc w:val="right"/>
      <w:pPr>
        <w:ind w:left="3680" w:hanging="180"/>
      </w:pPr>
    </w:lvl>
    <w:lvl w:ilvl="3" w:tplc="0409000F" w:tentative="1">
      <w:start w:val="1"/>
      <w:numFmt w:val="decimal"/>
      <w:lvlText w:val="%4."/>
      <w:lvlJc w:val="left"/>
      <w:pPr>
        <w:ind w:left="4400" w:hanging="360"/>
      </w:pPr>
    </w:lvl>
    <w:lvl w:ilvl="4" w:tplc="04090019" w:tentative="1">
      <w:start w:val="1"/>
      <w:numFmt w:val="lowerLetter"/>
      <w:lvlText w:val="%5."/>
      <w:lvlJc w:val="left"/>
      <w:pPr>
        <w:ind w:left="5120" w:hanging="360"/>
      </w:pPr>
    </w:lvl>
    <w:lvl w:ilvl="5" w:tplc="0409001B" w:tentative="1">
      <w:start w:val="1"/>
      <w:numFmt w:val="lowerRoman"/>
      <w:lvlText w:val="%6."/>
      <w:lvlJc w:val="right"/>
      <w:pPr>
        <w:ind w:left="5840" w:hanging="180"/>
      </w:pPr>
    </w:lvl>
    <w:lvl w:ilvl="6" w:tplc="0409000F" w:tentative="1">
      <w:start w:val="1"/>
      <w:numFmt w:val="decimal"/>
      <w:lvlText w:val="%7."/>
      <w:lvlJc w:val="left"/>
      <w:pPr>
        <w:ind w:left="6560" w:hanging="360"/>
      </w:pPr>
    </w:lvl>
    <w:lvl w:ilvl="7" w:tplc="04090019" w:tentative="1">
      <w:start w:val="1"/>
      <w:numFmt w:val="lowerLetter"/>
      <w:lvlText w:val="%8."/>
      <w:lvlJc w:val="left"/>
      <w:pPr>
        <w:ind w:left="7280" w:hanging="360"/>
      </w:pPr>
    </w:lvl>
    <w:lvl w:ilvl="8" w:tplc="0409001B" w:tentative="1">
      <w:start w:val="1"/>
      <w:numFmt w:val="lowerRoman"/>
      <w:lvlText w:val="%9."/>
      <w:lvlJc w:val="right"/>
      <w:pPr>
        <w:ind w:left="8000" w:hanging="180"/>
      </w:pPr>
    </w:lvl>
  </w:abstractNum>
  <w:abstractNum w:abstractNumId="3" w15:restartNumberingAfterBreak="0">
    <w:nsid w:val="056B0B88"/>
    <w:multiLevelType w:val="multilevel"/>
    <w:tmpl w:val="29029206"/>
    <w:lvl w:ilvl="0">
      <w:start w:val="10"/>
      <w:numFmt w:val="decimal"/>
      <w:lvlText w:val="%1"/>
      <w:lvlJc w:val="left"/>
      <w:pPr>
        <w:ind w:left="1520" w:hanging="720"/>
      </w:pPr>
      <w:rPr>
        <w:rFonts w:hint="default"/>
        <w:lang w:val="en-US" w:eastAsia="en-US" w:bidi="ar-SA"/>
      </w:rPr>
    </w:lvl>
    <w:lvl w:ilvl="1">
      <w:start w:val="1"/>
      <w:numFmt w:val="decimal"/>
      <w:lvlText w:val="%1.%2"/>
      <w:lvlJc w:val="left"/>
      <w:pPr>
        <w:ind w:left="1520" w:hanging="720"/>
      </w:pPr>
      <w:rPr>
        <w:rFonts w:ascii="Arial" w:eastAsia="Arial" w:hAnsi="Arial" w:cs="Arial" w:hint="default"/>
        <w:b/>
        <w:bCs/>
        <w:i w:val="0"/>
        <w:iCs w:val="0"/>
        <w:spacing w:val="-1"/>
        <w:w w:val="100"/>
        <w:sz w:val="22"/>
        <w:szCs w:val="22"/>
        <w:lang w:val="en-US" w:eastAsia="en-US" w:bidi="ar-SA"/>
      </w:rPr>
    </w:lvl>
    <w:lvl w:ilvl="2">
      <w:numFmt w:val="bullet"/>
      <w:lvlText w:val="•"/>
      <w:lvlJc w:val="left"/>
      <w:pPr>
        <w:ind w:left="3396" w:hanging="720"/>
      </w:pPr>
      <w:rPr>
        <w:rFonts w:hint="default"/>
        <w:lang w:val="en-US" w:eastAsia="en-US" w:bidi="ar-SA"/>
      </w:rPr>
    </w:lvl>
    <w:lvl w:ilvl="3">
      <w:numFmt w:val="bullet"/>
      <w:lvlText w:val="•"/>
      <w:lvlJc w:val="left"/>
      <w:pPr>
        <w:ind w:left="4334" w:hanging="720"/>
      </w:pPr>
      <w:rPr>
        <w:rFonts w:hint="default"/>
        <w:lang w:val="en-US" w:eastAsia="en-US" w:bidi="ar-SA"/>
      </w:rPr>
    </w:lvl>
    <w:lvl w:ilvl="4">
      <w:numFmt w:val="bullet"/>
      <w:lvlText w:val="•"/>
      <w:lvlJc w:val="left"/>
      <w:pPr>
        <w:ind w:left="5272" w:hanging="720"/>
      </w:pPr>
      <w:rPr>
        <w:rFonts w:hint="default"/>
        <w:lang w:val="en-US" w:eastAsia="en-US" w:bidi="ar-SA"/>
      </w:rPr>
    </w:lvl>
    <w:lvl w:ilvl="5">
      <w:numFmt w:val="bullet"/>
      <w:lvlText w:val="•"/>
      <w:lvlJc w:val="left"/>
      <w:pPr>
        <w:ind w:left="6210" w:hanging="720"/>
      </w:pPr>
      <w:rPr>
        <w:rFonts w:hint="default"/>
        <w:lang w:val="en-US" w:eastAsia="en-US" w:bidi="ar-SA"/>
      </w:rPr>
    </w:lvl>
    <w:lvl w:ilvl="6">
      <w:numFmt w:val="bullet"/>
      <w:lvlText w:val="•"/>
      <w:lvlJc w:val="left"/>
      <w:pPr>
        <w:ind w:left="7148" w:hanging="720"/>
      </w:pPr>
      <w:rPr>
        <w:rFonts w:hint="default"/>
        <w:lang w:val="en-US" w:eastAsia="en-US" w:bidi="ar-SA"/>
      </w:rPr>
    </w:lvl>
    <w:lvl w:ilvl="7">
      <w:numFmt w:val="bullet"/>
      <w:lvlText w:val="•"/>
      <w:lvlJc w:val="left"/>
      <w:pPr>
        <w:ind w:left="8086" w:hanging="720"/>
      </w:pPr>
      <w:rPr>
        <w:rFonts w:hint="default"/>
        <w:lang w:val="en-US" w:eastAsia="en-US" w:bidi="ar-SA"/>
      </w:rPr>
    </w:lvl>
    <w:lvl w:ilvl="8">
      <w:numFmt w:val="bullet"/>
      <w:lvlText w:val="•"/>
      <w:lvlJc w:val="left"/>
      <w:pPr>
        <w:ind w:left="9024" w:hanging="720"/>
      </w:pPr>
      <w:rPr>
        <w:rFonts w:hint="default"/>
        <w:lang w:val="en-US" w:eastAsia="en-US" w:bidi="ar-SA"/>
      </w:rPr>
    </w:lvl>
  </w:abstractNum>
  <w:abstractNum w:abstractNumId="4" w15:restartNumberingAfterBreak="0">
    <w:nsid w:val="07963668"/>
    <w:multiLevelType w:val="multilevel"/>
    <w:tmpl w:val="E3048C20"/>
    <w:lvl w:ilvl="0">
      <w:start w:val="3"/>
      <w:numFmt w:val="decimal"/>
      <w:lvlText w:val="%1"/>
      <w:lvlJc w:val="left"/>
      <w:pPr>
        <w:ind w:left="360" w:hanging="360"/>
      </w:pPr>
      <w:rPr>
        <w:rFonts w:hint="default"/>
      </w:rPr>
    </w:lvl>
    <w:lvl w:ilvl="1">
      <w:start w:val="1"/>
      <w:numFmt w:val="decimal"/>
      <w:lvlText w:val="%1.%2"/>
      <w:lvlJc w:val="left"/>
      <w:pPr>
        <w:ind w:left="1159" w:hanging="360"/>
      </w:pPr>
      <w:rPr>
        <w:rFonts w:hint="default"/>
      </w:rPr>
    </w:lvl>
    <w:lvl w:ilvl="2">
      <w:start w:val="1"/>
      <w:numFmt w:val="decimal"/>
      <w:lvlText w:val="%1.%2.%3"/>
      <w:lvlJc w:val="left"/>
      <w:pPr>
        <w:ind w:left="2318" w:hanging="720"/>
      </w:pPr>
      <w:rPr>
        <w:rFonts w:hint="default"/>
      </w:rPr>
    </w:lvl>
    <w:lvl w:ilvl="3">
      <w:start w:val="1"/>
      <w:numFmt w:val="decimal"/>
      <w:lvlText w:val="%1.%2.%3.%4"/>
      <w:lvlJc w:val="left"/>
      <w:pPr>
        <w:ind w:left="3477" w:hanging="1080"/>
      </w:pPr>
      <w:rPr>
        <w:rFonts w:hint="default"/>
      </w:rPr>
    </w:lvl>
    <w:lvl w:ilvl="4">
      <w:start w:val="1"/>
      <w:numFmt w:val="decimal"/>
      <w:lvlText w:val="%1.%2.%3.%4.%5"/>
      <w:lvlJc w:val="left"/>
      <w:pPr>
        <w:ind w:left="4276" w:hanging="1080"/>
      </w:pPr>
      <w:rPr>
        <w:rFonts w:hint="default"/>
      </w:rPr>
    </w:lvl>
    <w:lvl w:ilvl="5">
      <w:start w:val="1"/>
      <w:numFmt w:val="decimal"/>
      <w:lvlText w:val="%1.%2.%3.%4.%5.%6"/>
      <w:lvlJc w:val="left"/>
      <w:pPr>
        <w:ind w:left="5435" w:hanging="1440"/>
      </w:pPr>
      <w:rPr>
        <w:rFonts w:hint="default"/>
      </w:rPr>
    </w:lvl>
    <w:lvl w:ilvl="6">
      <w:start w:val="1"/>
      <w:numFmt w:val="decimal"/>
      <w:lvlText w:val="%1.%2.%3.%4.%5.%6.%7"/>
      <w:lvlJc w:val="left"/>
      <w:pPr>
        <w:ind w:left="6234" w:hanging="1440"/>
      </w:pPr>
      <w:rPr>
        <w:rFonts w:hint="default"/>
      </w:rPr>
    </w:lvl>
    <w:lvl w:ilvl="7">
      <w:start w:val="1"/>
      <w:numFmt w:val="decimal"/>
      <w:lvlText w:val="%1.%2.%3.%4.%5.%6.%7.%8"/>
      <w:lvlJc w:val="left"/>
      <w:pPr>
        <w:ind w:left="7393" w:hanging="1800"/>
      </w:pPr>
      <w:rPr>
        <w:rFonts w:hint="default"/>
      </w:rPr>
    </w:lvl>
    <w:lvl w:ilvl="8">
      <w:start w:val="1"/>
      <w:numFmt w:val="decimal"/>
      <w:lvlText w:val="%1.%2.%3.%4.%5.%6.%7.%8.%9"/>
      <w:lvlJc w:val="left"/>
      <w:pPr>
        <w:ind w:left="8192" w:hanging="1800"/>
      </w:pPr>
      <w:rPr>
        <w:rFonts w:hint="default"/>
      </w:rPr>
    </w:lvl>
  </w:abstractNum>
  <w:abstractNum w:abstractNumId="5" w15:restartNumberingAfterBreak="0">
    <w:nsid w:val="089B5A0E"/>
    <w:multiLevelType w:val="multilevel"/>
    <w:tmpl w:val="32AA0D2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
      <w:lvlJc w:val="left"/>
      <w:pPr>
        <w:tabs>
          <w:tab w:val="num" w:pos="360"/>
        </w:tabs>
        <w:ind w:left="360" w:hanging="360"/>
      </w:pPr>
      <w:rPr>
        <w:rFonts w:ascii="Arial" w:hAnsi="Arial" w:cs="Arial"/>
        <w:b w:val="0"/>
        <w:i w:val="0"/>
        <w:caps w:val="0"/>
        <w:smallCaps w:val="0"/>
        <w:strike w:val="0"/>
        <w:dstrike w:val="0"/>
        <w:vanish w:val="0"/>
        <w:webHidden w:val="0"/>
        <w:sz w:val="22"/>
        <w:u w:val="none"/>
        <w:effect w:val="none"/>
        <w:specVanish w:val="0"/>
      </w:rPr>
    </w:lvl>
    <w:lvl w:ilvl="5">
      <w:start w:val="1"/>
      <w:numFmt w:val="bullet"/>
      <w:lvlText w:val=""/>
      <w:lvlJc w:val="left"/>
      <w:pPr>
        <w:ind w:left="1160" w:hanging="360"/>
      </w:pPr>
      <w:rPr>
        <w:rFonts w:ascii="Symbol" w:hAnsi="Symbol" w:hint="default"/>
        <w:b w:val="0"/>
        <w:i w:val="0"/>
        <w:caps w:val="0"/>
        <w:smallCaps w:val="0"/>
        <w:vanish w:val="0"/>
        <w:sz w:val="22"/>
        <w:u w:val="none"/>
      </w:rPr>
    </w:lvl>
    <w:lvl w:ilvl="6">
      <w:start w:val="1"/>
      <w:numFmt w:val="decimal"/>
      <w:lvlText w:val="•"/>
      <w:lvlJc w:val="left"/>
      <w:pPr>
        <w:tabs>
          <w:tab w:val="num" w:pos="1080"/>
        </w:tabs>
        <w:ind w:left="1080" w:hanging="360"/>
      </w:pPr>
      <w:rPr>
        <w:rFonts w:ascii="Arial" w:hAnsi="Arial" w:cs="Arial"/>
        <w:b w:val="0"/>
        <w:i w:val="0"/>
        <w:caps w:val="0"/>
        <w:smallCaps w:val="0"/>
        <w:strike w:val="0"/>
        <w:dstrike w:val="0"/>
        <w:vanish w:val="0"/>
        <w:webHidden w:val="0"/>
        <w:sz w:val="22"/>
        <w:u w:val="none"/>
        <w:effect w:val="none"/>
        <w:specVanish w:val="0"/>
      </w:rPr>
    </w:lvl>
    <w:lvl w:ilvl="7">
      <w:start w:val="1"/>
      <w:numFmt w:val="bullet"/>
      <w:lvlText w:val=""/>
      <w:lvlJc w:val="left"/>
      <w:pPr>
        <w:ind w:left="1160" w:hanging="360"/>
      </w:pPr>
      <w:rPr>
        <w:rFonts w:ascii="Symbol" w:hAnsi="Symbol" w:hint="default"/>
      </w:rPr>
    </w:lvl>
    <w:lvl w:ilvl="8">
      <w:start w:val="1"/>
      <w:numFmt w:val="lowerRoman"/>
      <w:lvlText w:val="%9."/>
      <w:lvlJc w:val="left"/>
      <w:pPr>
        <w:ind w:left="3240" w:hanging="360"/>
      </w:pPr>
    </w:lvl>
  </w:abstractNum>
  <w:abstractNum w:abstractNumId="6" w15:restartNumberingAfterBreak="0">
    <w:nsid w:val="0905294E"/>
    <w:multiLevelType w:val="multilevel"/>
    <w:tmpl w:val="91EED0DC"/>
    <w:lvl w:ilvl="0">
      <w:start w:val="7"/>
      <w:numFmt w:val="decimal"/>
      <w:lvlText w:val="%1"/>
      <w:lvlJc w:val="left"/>
      <w:pPr>
        <w:ind w:left="1520" w:hanging="720"/>
      </w:pPr>
      <w:rPr>
        <w:rFonts w:hint="default"/>
        <w:lang w:val="en-US" w:eastAsia="en-US" w:bidi="ar-SA"/>
      </w:rPr>
    </w:lvl>
    <w:lvl w:ilvl="1">
      <w:start w:val="1"/>
      <w:numFmt w:val="decimal"/>
      <w:lvlText w:val="%1.%2"/>
      <w:lvlJc w:val="left"/>
      <w:pPr>
        <w:ind w:left="1520" w:hanging="720"/>
      </w:pPr>
      <w:rPr>
        <w:rFonts w:hint="default"/>
        <w:w w:val="99"/>
        <w:lang w:val="en-US" w:eastAsia="en-US" w:bidi="ar-SA"/>
      </w:rPr>
    </w:lvl>
    <w:lvl w:ilvl="2">
      <w:start w:val="1"/>
      <w:numFmt w:val="decimal"/>
      <w:lvlText w:val="%1.%2.%3"/>
      <w:lvlJc w:val="left"/>
      <w:pPr>
        <w:ind w:left="2151" w:hanging="720"/>
      </w:pPr>
      <w:rPr>
        <w:rFonts w:ascii="Arial" w:eastAsia="Arial" w:hAnsi="Arial" w:cs="Arial" w:hint="default"/>
        <w:b/>
        <w:bCs/>
        <w:i w:val="0"/>
        <w:iCs w:val="0"/>
        <w:w w:val="100"/>
        <w:sz w:val="22"/>
        <w:szCs w:val="22"/>
        <w:lang w:val="en-US" w:eastAsia="en-US" w:bidi="ar-SA"/>
      </w:rPr>
    </w:lvl>
    <w:lvl w:ilvl="3">
      <w:numFmt w:val="bullet"/>
      <w:lvlText w:val="•"/>
      <w:lvlJc w:val="left"/>
      <w:pPr>
        <w:ind w:left="4102" w:hanging="720"/>
      </w:pPr>
      <w:rPr>
        <w:rFonts w:hint="default"/>
        <w:lang w:val="en-US" w:eastAsia="en-US" w:bidi="ar-SA"/>
      </w:rPr>
    </w:lvl>
    <w:lvl w:ilvl="4">
      <w:numFmt w:val="bullet"/>
      <w:lvlText w:val="•"/>
      <w:lvlJc w:val="left"/>
      <w:pPr>
        <w:ind w:left="5073" w:hanging="720"/>
      </w:pPr>
      <w:rPr>
        <w:rFonts w:hint="default"/>
        <w:lang w:val="en-US" w:eastAsia="en-US" w:bidi="ar-SA"/>
      </w:rPr>
    </w:lvl>
    <w:lvl w:ilvl="5">
      <w:numFmt w:val="bullet"/>
      <w:lvlText w:val="•"/>
      <w:lvlJc w:val="left"/>
      <w:pPr>
        <w:ind w:left="6044" w:hanging="720"/>
      </w:pPr>
      <w:rPr>
        <w:rFonts w:hint="default"/>
        <w:lang w:val="en-US" w:eastAsia="en-US" w:bidi="ar-SA"/>
      </w:rPr>
    </w:lvl>
    <w:lvl w:ilvl="6">
      <w:numFmt w:val="bullet"/>
      <w:lvlText w:val="•"/>
      <w:lvlJc w:val="left"/>
      <w:pPr>
        <w:ind w:left="7015" w:hanging="720"/>
      </w:pPr>
      <w:rPr>
        <w:rFonts w:hint="default"/>
        <w:lang w:val="en-US" w:eastAsia="en-US" w:bidi="ar-SA"/>
      </w:rPr>
    </w:lvl>
    <w:lvl w:ilvl="7">
      <w:numFmt w:val="bullet"/>
      <w:lvlText w:val="•"/>
      <w:lvlJc w:val="left"/>
      <w:pPr>
        <w:ind w:left="7986" w:hanging="720"/>
      </w:pPr>
      <w:rPr>
        <w:rFonts w:hint="default"/>
        <w:lang w:val="en-US" w:eastAsia="en-US" w:bidi="ar-SA"/>
      </w:rPr>
    </w:lvl>
    <w:lvl w:ilvl="8">
      <w:numFmt w:val="bullet"/>
      <w:lvlText w:val="•"/>
      <w:lvlJc w:val="left"/>
      <w:pPr>
        <w:ind w:left="8957" w:hanging="720"/>
      </w:pPr>
      <w:rPr>
        <w:rFonts w:hint="default"/>
        <w:lang w:val="en-US" w:eastAsia="en-US" w:bidi="ar-SA"/>
      </w:rPr>
    </w:lvl>
  </w:abstractNum>
  <w:abstractNum w:abstractNumId="7" w15:restartNumberingAfterBreak="0">
    <w:nsid w:val="0A9A542F"/>
    <w:multiLevelType w:val="multilevel"/>
    <w:tmpl w:val="8FE82F40"/>
    <w:lvl w:ilvl="0">
      <w:start w:val="7"/>
      <w:numFmt w:val="decimal"/>
      <w:lvlText w:val="%1"/>
      <w:lvlJc w:val="left"/>
      <w:pPr>
        <w:ind w:left="1681" w:hanging="665"/>
      </w:pPr>
      <w:rPr>
        <w:rFonts w:hint="default"/>
        <w:lang w:val="en-US" w:eastAsia="en-US" w:bidi="ar-SA"/>
      </w:rPr>
    </w:lvl>
    <w:lvl w:ilvl="1">
      <w:start w:val="1"/>
      <w:numFmt w:val="decimal"/>
      <w:lvlText w:val="%1.%2"/>
      <w:lvlJc w:val="left"/>
      <w:pPr>
        <w:ind w:left="1681" w:hanging="665"/>
      </w:pPr>
      <w:rPr>
        <w:rFonts w:ascii="Arial" w:eastAsia="Arial" w:hAnsi="Arial" w:cs="Arial" w:hint="default"/>
        <w:b w:val="0"/>
        <w:bCs w:val="0"/>
        <w:i w:val="0"/>
        <w:iCs w:val="0"/>
        <w:w w:val="100"/>
        <w:sz w:val="22"/>
        <w:szCs w:val="22"/>
        <w:lang w:val="en-US" w:eastAsia="en-US" w:bidi="ar-SA"/>
      </w:rPr>
    </w:lvl>
    <w:lvl w:ilvl="2">
      <w:start w:val="1"/>
      <w:numFmt w:val="upperLetter"/>
      <w:lvlText w:val="%3."/>
      <w:lvlJc w:val="left"/>
      <w:pPr>
        <w:ind w:left="1681" w:hanging="521"/>
      </w:pPr>
      <w:rPr>
        <w:rFonts w:ascii="Arial" w:eastAsia="Arial" w:hAnsi="Arial" w:cs="Arial" w:hint="default"/>
        <w:b w:val="0"/>
        <w:bCs w:val="0"/>
        <w:i w:val="0"/>
        <w:iCs w:val="0"/>
        <w:spacing w:val="-1"/>
        <w:w w:val="100"/>
        <w:sz w:val="22"/>
        <w:szCs w:val="22"/>
        <w:lang w:val="en-US" w:eastAsia="en-US" w:bidi="ar-SA"/>
      </w:rPr>
    </w:lvl>
    <w:lvl w:ilvl="3">
      <w:numFmt w:val="bullet"/>
      <w:lvlText w:val="•"/>
      <w:lvlJc w:val="left"/>
      <w:pPr>
        <w:ind w:left="4446" w:hanging="521"/>
      </w:pPr>
      <w:rPr>
        <w:rFonts w:hint="default"/>
        <w:lang w:val="en-US" w:eastAsia="en-US" w:bidi="ar-SA"/>
      </w:rPr>
    </w:lvl>
    <w:lvl w:ilvl="4">
      <w:numFmt w:val="bullet"/>
      <w:lvlText w:val="•"/>
      <w:lvlJc w:val="left"/>
      <w:pPr>
        <w:ind w:left="5368" w:hanging="521"/>
      </w:pPr>
      <w:rPr>
        <w:rFonts w:hint="default"/>
        <w:lang w:val="en-US" w:eastAsia="en-US" w:bidi="ar-SA"/>
      </w:rPr>
    </w:lvl>
    <w:lvl w:ilvl="5">
      <w:numFmt w:val="bullet"/>
      <w:lvlText w:val="•"/>
      <w:lvlJc w:val="left"/>
      <w:pPr>
        <w:ind w:left="6290" w:hanging="521"/>
      </w:pPr>
      <w:rPr>
        <w:rFonts w:hint="default"/>
        <w:lang w:val="en-US" w:eastAsia="en-US" w:bidi="ar-SA"/>
      </w:rPr>
    </w:lvl>
    <w:lvl w:ilvl="6">
      <w:numFmt w:val="bullet"/>
      <w:lvlText w:val="•"/>
      <w:lvlJc w:val="left"/>
      <w:pPr>
        <w:ind w:left="7212" w:hanging="521"/>
      </w:pPr>
      <w:rPr>
        <w:rFonts w:hint="default"/>
        <w:lang w:val="en-US" w:eastAsia="en-US" w:bidi="ar-SA"/>
      </w:rPr>
    </w:lvl>
    <w:lvl w:ilvl="7">
      <w:numFmt w:val="bullet"/>
      <w:lvlText w:val="•"/>
      <w:lvlJc w:val="left"/>
      <w:pPr>
        <w:ind w:left="8134" w:hanging="521"/>
      </w:pPr>
      <w:rPr>
        <w:rFonts w:hint="default"/>
        <w:lang w:val="en-US" w:eastAsia="en-US" w:bidi="ar-SA"/>
      </w:rPr>
    </w:lvl>
    <w:lvl w:ilvl="8">
      <w:numFmt w:val="bullet"/>
      <w:lvlText w:val="•"/>
      <w:lvlJc w:val="left"/>
      <w:pPr>
        <w:ind w:left="9056" w:hanging="521"/>
      </w:pPr>
      <w:rPr>
        <w:rFonts w:hint="default"/>
        <w:lang w:val="en-US" w:eastAsia="en-US" w:bidi="ar-SA"/>
      </w:rPr>
    </w:lvl>
  </w:abstractNum>
  <w:abstractNum w:abstractNumId="8" w15:restartNumberingAfterBreak="0">
    <w:nsid w:val="0F166C6D"/>
    <w:multiLevelType w:val="hybridMultilevel"/>
    <w:tmpl w:val="A02666A6"/>
    <w:lvl w:ilvl="0" w:tplc="622A47BA">
      <w:numFmt w:val="bullet"/>
      <w:lvlText w:val=""/>
      <w:lvlJc w:val="left"/>
      <w:pPr>
        <w:ind w:left="1520" w:hanging="360"/>
      </w:pPr>
      <w:rPr>
        <w:rFonts w:ascii="Symbol" w:eastAsia="Symbol" w:hAnsi="Symbol" w:cs="Symbol" w:hint="default"/>
        <w:b w:val="0"/>
        <w:bCs w:val="0"/>
        <w:i w:val="0"/>
        <w:iCs w:val="0"/>
        <w:w w:val="100"/>
        <w:sz w:val="22"/>
        <w:szCs w:val="22"/>
        <w:lang w:val="en-US" w:eastAsia="en-US" w:bidi="ar-SA"/>
      </w:rPr>
    </w:lvl>
    <w:lvl w:ilvl="1" w:tplc="19F65A14">
      <w:numFmt w:val="bullet"/>
      <w:lvlText w:val="•"/>
      <w:lvlJc w:val="left"/>
      <w:pPr>
        <w:ind w:left="2458" w:hanging="360"/>
      </w:pPr>
      <w:rPr>
        <w:rFonts w:hint="default"/>
        <w:lang w:val="en-US" w:eastAsia="en-US" w:bidi="ar-SA"/>
      </w:rPr>
    </w:lvl>
    <w:lvl w:ilvl="2" w:tplc="19180458">
      <w:numFmt w:val="bullet"/>
      <w:lvlText w:val="•"/>
      <w:lvlJc w:val="left"/>
      <w:pPr>
        <w:ind w:left="3396" w:hanging="360"/>
      </w:pPr>
      <w:rPr>
        <w:rFonts w:hint="default"/>
        <w:lang w:val="en-US" w:eastAsia="en-US" w:bidi="ar-SA"/>
      </w:rPr>
    </w:lvl>
    <w:lvl w:ilvl="3" w:tplc="03F6324A">
      <w:numFmt w:val="bullet"/>
      <w:lvlText w:val="•"/>
      <w:lvlJc w:val="left"/>
      <w:pPr>
        <w:ind w:left="4334" w:hanging="360"/>
      </w:pPr>
      <w:rPr>
        <w:rFonts w:hint="default"/>
        <w:lang w:val="en-US" w:eastAsia="en-US" w:bidi="ar-SA"/>
      </w:rPr>
    </w:lvl>
    <w:lvl w:ilvl="4" w:tplc="C59CAB28">
      <w:numFmt w:val="bullet"/>
      <w:lvlText w:val="•"/>
      <w:lvlJc w:val="left"/>
      <w:pPr>
        <w:ind w:left="5272" w:hanging="360"/>
      </w:pPr>
      <w:rPr>
        <w:rFonts w:hint="default"/>
        <w:lang w:val="en-US" w:eastAsia="en-US" w:bidi="ar-SA"/>
      </w:rPr>
    </w:lvl>
    <w:lvl w:ilvl="5" w:tplc="91D4F460">
      <w:numFmt w:val="bullet"/>
      <w:lvlText w:val="•"/>
      <w:lvlJc w:val="left"/>
      <w:pPr>
        <w:ind w:left="6210" w:hanging="360"/>
      </w:pPr>
      <w:rPr>
        <w:rFonts w:hint="default"/>
        <w:lang w:val="en-US" w:eastAsia="en-US" w:bidi="ar-SA"/>
      </w:rPr>
    </w:lvl>
    <w:lvl w:ilvl="6" w:tplc="B9880F4C">
      <w:numFmt w:val="bullet"/>
      <w:lvlText w:val="•"/>
      <w:lvlJc w:val="left"/>
      <w:pPr>
        <w:ind w:left="7148" w:hanging="360"/>
      </w:pPr>
      <w:rPr>
        <w:rFonts w:hint="default"/>
        <w:lang w:val="en-US" w:eastAsia="en-US" w:bidi="ar-SA"/>
      </w:rPr>
    </w:lvl>
    <w:lvl w:ilvl="7" w:tplc="41D8755A">
      <w:numFmt w:val="bullet"/>
      <w:lvlText w:val="•"/>
      <w:lvlJc w:val="left"/>
      <w:pPr>
        <w:ind w:left="8086" w:hanging="360"/>
      </w:pPr>
      <w:rPr>
        <w:rFonts w:hint="default"/>
        <w:lang w:val="en-US" w:eastAsia="en-US" w:bidi="ar-SA"/>
      </w:rPr>
    </w:lvl>
    <w:lvl w:ilvl="8" w:tplc="914CBBA0">
      <w:numFmt w:val="bullet"/>
      <w:lvlText w:val="•"/>
      <w:lvlJc w:val="left"/>
      <w:pPr>
        <w:ind w:left="9024" w:hanging="360"/>
      </w:pPr>
      <w:rPr>
        <w:rFonts w:hint="default"/>
        <w:lang w:val="en-US" w:eastAsia="en-US" w:bidi="ar-SA"/>
      </w:rPr>
    </w:lvl>
  </w:abstractNum>
  <w:abstractNum w:abstractNumId="9" w15:restartNumberingAfterBreak="0">
    <w:nsid w:val="13D1635C"/>
    <w:multiLevelType w:val="multilevel"/>
    <w:tmpl w:val="2594E0B8"/>
    <w:lvl w:ilvl="0">
      <w:start w:val="6"/>
      <w:numFmt w:val="decimal"/>
      <w:lvlText w:val="%1"/>
      <w:lvlJc w:val="left"/>
      <w:pPr>
        <w:ind w:left="1520" w:hanging="720"/>
      </w:pPr>
    </w:lvl>
    <w:lvl w:ilvl="1">
      <w:start w:val="1"/>
      <w:numFmt w:val="decimal"/>
      <w:lvlText w:val="%1.%2"/>
      <w:lvlJc w:val="left"/>
      <w:pPr>
        <w:ind w:left="1520" w:hanging="720"/>
      </w:pPr>
      <w:rPr>
        <w:rFonts w:ascii="Arial" w:eastAsia="Arial" w:hAnsi="Arial" w:cs="Arial"/>
        <w:b/>
        <w:i w:val="0"/>
        <w:sz w:val="24"/>
        <w:szCs w:val="24"/>
      </w:rPr>
    </w:lvl>
    <w:lvl w:ilvl="2">
      <w:start w:val="1"/>
      <w:numFmt w:val="decimal"/>
      <w:lvlText w:val="%1.%2.%3"/>
      <w:lvlJc w:val="left"/>
      <w:pPr>
        <w:ind w:left="2240" w:hanging="720"/>
      </w:pPr>
    </w:lvl>
    <w:lvl w:ilvl="3">
      <w:numFmt w:val="bullet"/>
      <w:lvlText w:val="●"/>
      <w:lvlJc w:val="left"/>
      <w:pPr>
        <w:ind w:left="1880" w:hanging="360"/>
      </w:pPr>
      <w:rPr>
        <w:rFonts w:ascii="Noto Sans Symbols" w:eastAsia="Noto Sans Symbols" w:hAnsi="Noto Sans Symbols" w:cs="Noto Sans Symbols"/>
        <w:b w:val="0"/>
        <w:i w:val="0"/>
        <w:sz w:val="22"/>
        <w:szCs w:val="22"/>
      </w:rPr>
    </w:lvl>
    <w:lvl w:ilvl="4">
      <w:numFmt w:val="bullet"/>
      <w:lvlText w:val="•"/>
      <w:lvlJc w:val="left"/>
      <w:pPr>
        <w:ind w:left="4405" w:hanging="360"/>
      </w:pPr>
    </w:lvl>
    <w:lvl w:ilvl="5">
      <w:numFmt w:val="bullet"/>
      <w:lvlText w:val="•"/>
      <w:lvlJc w:val="left"/>
      <w:pPr>
        <w:ind w:left="5487" w:hanging="360"/>
      </w:pPr>
    </w:lvl>
    <w:lvl w:ilvl="6">
      <w:numFmt w:val="bullet"/>
      <w:lvlText w:val="•"/>
      <w:lvlJc w:val="left"/>
      <w:pPr>
        <w:ind w:left="6570" w:hanging="360"/>
      </w:pPr>
    </w:lvl>
    <w:lvl w:ilvl="7">
      <w:numFmt w:val="bullet"/>
      <w:lvlText w:val="•"/>
      <w:lvlJc w:val="left"/>
      <w:pPr>
        <w:ind w:left="7652" w:hanging="360"/>
      </w:pPr>
    </w:lvl>
    <w:lvl w:ilvl="8">
      <w:numFmt w:val="bullet"/>
      <w:lvlText w:val="•"/>
      <w:lvlJc w:val="left"/>
      <w:pPr>
        <w:ind w:left="8735" w:hanging="360"/>
      </w:pPr>
    </w:lvl>
  </w:abstractNum>
  <w:abstractNum w:abstractNumId="10" w15:restartNumberingAfterBreak="0">
    <w:nsid w:val="165740E2"/>
    <w:multiLevelType w:val="multilevel"/>
    <w:tmpl w:val="B3900C56"/>
    <w:lvl w:ilvl="0">
      <w:start w:val="6"/>
      <w:numFmt w:val="decimal"/>
      <w:lvlText w:val="%1"/>
      <w:lvlJc w:val="left"/>
      <w:pPr>
        <w:ind w:left="1520" w:hanging="720"/>
      </w:pPr>
      <w:rPr>
        <w:rFonts w:hint="default"/>
        <w:lang w:val="en-US" w:eastAsia="en-US" w:bidi="ar-SA"/>
      </w:rPr>
    </w:lvl>
    <w:lvl w:ilvl="1">
      <w:start w:val="1"/>
      <w:numFmt w:val="decimal"/>
      <w:lvlText w:val="%1.%2"/>
      <w:lvlJc w:val="left"/>
      <w:pPr>
        <w:ind w:left="1520" w:hanging="720"/>
        <w:jc w:val="right"/>
      </w:pPr>
      <w:rPr>
        <w:rFonts w:ascii="Arial" w:eastAsia="Arial" w:hAnsi="Arial" w:cs="Arial" w:hint="default"/>
        <w:b/>
        <w:bCs/>
        <w:i w:val="0"/>
        <w:iCs w:val="0"/>
        <w:w w:val="99"/>
        <w:sz w:val="24"/>
        <w:szCs w:val="24"/>
        <w:lang w:val="en-US" w:eastAsia="en-US" w:bidi="ar-SA"/>
      </w:rPr>
    </w:lvl>
    <w:lvl w:ilvl="2">
      <w:start w:val="1"/>
      <w:numFmt w:val="decimal"/>
      <w:lvlText w:val="%1.%2.%3"/>
      <w:lvlJc w:val="left"/>
      <w:pPr>
        <w:ind w:left="2240" w:hanging="720"/>
      </w:pPr>
      <w:rPr>
        <w:rFonts w:hint="default"/>
        <w:spacing w:val="-2"/>
        <w:w w:val="99"/>
        <w:lang w:val="en-US" w:eastAsia="en-US" w:bidi="ar-SA"/>
      </w:rPr>
    </w:lvl>
    <w:lvl w:ilvl="3">
      <w:numFmt w:val="bullet"/>
      <w:lvlText w:val=""/>
      <w:lvlJc w:val="left"/>
      <w:pPr>
        <w:ind w:left="1880" w:hanging="360"/>
      </w:pPr>
      <w:rPr>
        <w:rFonts w:ascii="Symbol" w:eastAsia="Symbol" w:hAnsi="Symbol" w:cs="Symbol" w:hint="default"/>
        <w:b w:val="0"/>
        <w:bCs w:val="0"/>
        <w:i w:val="0"/>
        <w:iCs w:val="0"/>
        <w:w w:val="100"/>
        <w:sz w:val="22"/>
        <w:szCs w:val="22"/>
        <w:lang w:val="en-US" w:eastAsia="en-US" w:bidi="ar-SA"/>
      </w:rPr>
    </w:lvl>
    <w:lvl w:ilvl="4">
      <w:numFmt w:val="bullet"/>
      <w:lvlText w:val="•"/>
      <w:lvlJc w:val="left"/>
      <w:pPr>
        <w:ind w:left="4405" w:hanging="360"/>
      </w:pPr>
      <w:rPr>
        <w:rFonts w:hint="default"/>
        <w:lang w:val="en-US" w:eastAsia="en-US" w:bidi="ar-SA"/>
      </w:rPr>
    </w:lvl>
    <w:lvl w:ilvl="5">
      <w:numFmt w:val="bullet"/>
      <w:lvlText w:val="•"/>
      <w:lvlJc w:val="left"/>
      <w:pPr>
        <w:ind w:left="5487" w:hanging="360"/>
      </w:pPr>
      <w:rPr>
        <w:rFonts w:hint="default"/>
        <w:lang w:val="en-US" w:eastAsia="en-US" w:bidi="ar-SA"/>
      </w:rPr>
    </w:lvl>
    <w:lvl w:ilvl="6">
      <w:numFmt w:val="bullet"/>
      <w:lvlText w:val="•"/>
      <w:lvlJc w:val="left"/>
      <w:pPr>
        <w:ind w:left="6570" w:hanging="360"/>
      </w:pPr>
      <w:rPr>
        <w:rFonts w:hint="default"/>
        <w:lang w:val="en-US" w:eastAsia="en-US" w:bidi="ar-SA"/>
      </w:rPr>
    </w:lvl>
    <w:lvl w:ilvl="7">
      <w:numFmt w:val="bullet"/>
      <w:lvlText w:val="•"/>
      <w:lvlJc w:val="left"/>
      <w:pPr>
        <w:ind w:left="7652" w:hanging="360"/>
      </w:pPr>
      <w:rPr>
        <w:rFonts w:hint="default"/>
        <w:lang w:val="en-US" w:eastAsia="en-US" w:bidi="ar-SA"/>
      </w:rPr>
    </w:lvl>
    <w:lvl w:ilvl="8">
      <w:numFmt w:val="bullet"/>
      <w:lvlText w:val="•"/>
      <w:lvlJc w:val="left"/>
      <w:pPr>
        <w:ind w:left="8735" w:hanging="360"/>
      </w:pPr>
      <w:rPr>
        <w:rFonts w:hint="default"/>
        <w:lang w:val="en-US" w:eastAsia="en-US" w:bidi="ar-SA"/>
      </w:rPr>
    </w:lvl>
  </w:abstractNum>
  <w:abstractNum w:abstractNumId="11" w15:restartNumberingAfterBreak="0">
    <w:nsid w:val="1A4B568D"/>
    <w:multiLevelType w:val="hybridMultilevel"/>
    <w:tmpl w:val="531828BC"/>
    <w:lvl w:ilvl="0" w:tplc="FB7090FA">
      <w:start w:val="1"/>
      <w:numFmt w:val="decimal"/>
      <w:lvlText w:val="%1."/>
      <w:lvlJc w:val="left"/>
      <w:pPr>
        <w:ind w:left="1520" w:hanging="248"/>
      </w:pPr>
      <w:rPr>
        <w:rFonts w:ascii="Arial" w:eastAsia="Arial" w:hAnsi="Arial" w:cs="Arial" w:hint="default"/>
        <w:b w:val="0"/>
        <w:bCs w:val="0"/>
        <w:i w:val="0"/>
        <w:iCs w:val="0"/>
        <w:spacing w:val="-1"/>
        <w:w w:val="100"/>
        <w:sz w:val="22"/>
        <w:szCs w:val="22"/>
        <w:lang w:val="en-US" w:eastAsia="en-US" w:bidi="ar-SA"/>
      </w:rPr>
    </w:lvl>
    <w:lvl w:ilvl="1" w:tplc="6EE6EB9A">
      <w:numFmt w:val="bullet"/>
      <w:lvlText w:val="•"/>
      <w:lvlJc w:val="left"/>
      <w:pPr>
        <w:ind w:left="2458" w:hanging="248"/>
      </w:pPr>
      <w:rPr>
        <w:rFonts w:hint="default"/>
        <w:lang w:val="en-US" w:eastAsia="en-US" w:bidi="ar-SA"/>
      </w:rPr>
    </w:lvl>
    <w:lvl w:ilvl="2" w:tplc="182E2322">
      <w:numFmt w:val="bullet"/>
      <w:lvlText w:val="•"/>
      <w:lvlJc w:val="left"/>
      <w:pPr>
        <w:ind w:left="3396" w:hanging="248"/>
      </w:pPr>
      <w:rPr>
        <w:rFonts w:hint="default"/>
        <w:lang w:val="en-US" w:eastAsia="en-US" w:bidi="ar-SA"/>
      </w:rPr>
    </w:lvl>
    <w:lvl w:ilvl="3" w:tplc="1A64C5B8">
      <w:numFmt w:val="bullet"/>
      <w:lvlText w:val="•"/>
      <w:lvlJc w:val="left"/>
      <w:pPr>
        <w:ind w:left="4334" w:hanging="248"/>
      </w:pPr>
      <w:rPr>
        <w:rFonts w:hint="default"/>
        <w:lang w:val="en-US" w:eastAsia="en-US" w:bidi="ar-SA"/>
      </w:rPr>
    </w:lvl>
    <w:lvl w:ilvl="4" w:tplc="AC247ABC">
      <w:numFmt w:val="bullet"/>
      <w:lvlText w:val="•"/>
      <w:lvlJc w:val="left"/>
      <w:pPr>
        <w:ind w:left="5272" w:hanging="248"/>
      </w:pPr>
      <w:rPr>
        <w:rFonts w:hint="default"/>
        <w:lang w:val="en-US" w:eastAsia="en-US" w:bidi="ar-SA"/>
      </w:rPr>
    </w:lvl>
    <w:lvl w:ilvl="5" w:tplc="F1E21D96">
      <w:numFmt w:val="bullet"/>
      <w:lvlText w:val="•"/>
      <w:lvlJc w:val="left"/>
      <w:pPr>
        <w:ind w:left="6210" w:hanging="248"/>
      </w:pPr>
      <w:rPr>
        <w:rFonts w:hint="default"/>
        <w:lang w:val="en-US" w:eastAsia="en-US" w:bidi="ar-SA"/>
      </w:rPr>
    </w:lvl>
    <w:lvl w:ilvl="6" w:tplc="68223C68">
      <w:numFmt w:val="bullet"/>
      <w:lvlText w:val="•"/>
      <w:lvlJc w:val="left"/>
      <w:pPr>
        <w:ind w:left="7148" w:hanging="248"/>
      </w:pPr>
      <w:rPr>
        <w:rFonts w:hint="default"/>
        <w:lang w:val="en-US" w:eastAsia="en-US" w:bidi="ar-SA"/>
      </w:rPr>
    </w:lvl>
    <w:lvl w:ilvl="7" w:tplc="E4F8B05A">
      <w:numFmt w:val="bullet"/>
      <w:lvlText w:val="•"/>
      <w:lvlJc w:val="left"/>
      <w:pPr>
        <w:ind w:left="8086" w:hanging="248"/>
      </w:pPr>
      <w:rPr>
        <w:rFonts w:hint="default"/>
        <w:lang w:val="en-US" w:eastAsia="en-US" w:bidi="ar-SA"/>
      </w:rPr>
    </w:lvl>
    <w:lvl w:ilvl="8" w:tplc="FCDC28D2">
      <w:numFmt w:val="bullet"/>
      <w:lvlText w:val="•"/>
      <w:lvlJc w:val="left"/>
      <w:pPr>
        <w:ind w:left="9024" w:hanging="248"/>
      </w:pPr>
      <w:rPr>
        <w:rFonts w:hint="default"/>
        <w:lang w:val="en-US" w:eastAsia="en-US" w:bidi="ar-SA"/>
      </w:rPr>
    </w:lvl>
  </w:abstractNum>
  <w:abstractNum w:abstractNumId="12" w15:restartNumberingAfterBreak="0">
    <w:nsid w:val="1E752B41"/>
    <w:multiLevelType w:val="multilevel"/>
    <w:tmpl w:val="535C3F88"/>
    <w:lvl w:ilvl="0">
      <w:start w:val="10"/>
      <w:numFmt w:val="decimal"/>
      <w:lvlText w:val="%1"/>
      <w:lvlJc w:val="left"/>
      <w:pPr>
        <w:ind w:left="1681" w:hanging="665"/>
      </w:pPr>
      <w:rPr>
        <w:rFonts w:hint="default"/>
        <w:lang w:val="en-US" w:eastAsia="en-US" w:bidi="ar-SA"/>
      </w:rPr>
    </w:lvl>
    <w:lvl w:ilvl="1">
      <w:start w:val="1"/>
      <w:numFmt w:val="decimal"/>
      <w:lvlText w:val="%1.%2"/>
      <w:lvlJc w:val="left"/>
      <w:pPr>
        <w:ind w:left="1681" w:hanging="665"/>
      </w:pPr>
      <w:rPr>
        <w:rFonts w:ascii="Arial" w:eastAsia="Arial" w:hAnsi="Arial" w:cs="Arial" w:hint="default"/>
        <w:b w:val="0"/>
        <w:bCs w:val="0"/>
        <w:i w:val="0"/>
        <w:iCs w:val="0"/>
        <w:spacing w:val="-1"/>
        <w:w w:val="100"/>
        <w:sz w:val="22"/>
        <w:szCs w:val="22"/>
        <w:lang w:val="en-US" w:eastAsia="en-US" w:bidi="ar-SA"/>
      </w:rPr>
    </w:lvl>
    <w:lvl w:ilvl="2">
      <w:numFmt w:val="bullet"/>
      <w:lvlText w:val="•"/>
      <w:lvlJc w:val="left"/>
      <w:pPr>
        <w:ind w:left="3524" w:hanging="665"/>
      </w:pPr>
      <w:rPr>
        <w:rFonts w:hint="default"/>
        <w:lang w:val="en-US" w:eastAsia="en-US" w:bidi="ar-SA"/>
      </w:rPr>
    </w:lvl>
    <w:lvl w:ilvl="3">
      <w:numFmt w:val="bullet"/>
      <w:lvlText w:val="•"/>
      <w:lvlJc w:val="left"/>
      <w:pPr>
        <w:ind w:left="4446" w:hanging="665"/>
      </w:pPr>
      <w:rPr>
        <w:rFonts w:hint="default"/>
        <w:lang w:val="en-US" w:eastAsia="en-US" w:bidi="ar-SA"/>
      </w:rPr>
    </w:lvl>
    <w:lvl w:ilvl="4">
      <w:numFmt w:val="bullet"/>
      <w:lvlText w:val="•"/>
      <w:lvlJc w:val="left"/>
      <w:pPr>
        <w:ind w:left="5368" w:hanging="665"/>
      </w:pPr>
      <w:rPr>
        <w:rFonts w:hint="default"/>
        <w:lang w:val="en-US" w:eastAsia="en-US" w:bidi="ar-SA"/>
      </w:rPr>
    </w:lvl>
    <w:lvl w:ilvl="5">
      <w:numFmt w:val="bullet"/>
      <w:lvlText w:val="•"/>
      <w:lvlJc w:val="left"/>
      <w:pPr>
        <w:ind w:left="6290" w:hanging="665"/>
      </w:pPr>
      <w:rPr>
        <w:rFonts w:hint="default"/>
        <w:lang w:val="en-US" w:eastAsia="en-US" w:bidi="ar-SA"/>
      </w:rPr>
    </w:lvl>
    <w:lvl w:ilvl="6">
      <w:numFmt w:val="bullet"/>
      <w:lvlText w:val="•"/>
      <w:lvlJc w:val="left"/>
      <w:pPr>
        <w:ind w:left="7212" w:hanging="665"/>
      </w:pPr>
      <w:rPr>
        <w:rFonts w:hint="default"/>
        <w:lang w:val="en-US" w:eastAsia="en-US" w:bidi="ar-SA"/>
      </w:rPr>
    </w:lvl>
    <w:lvl w:ilvl="7">
      <w:numFmt w:val="bullet"/>
      <w:lvlText w:val="•"/>
      <w:lvlJc w:val="left"/>
      <w:pPr>
        <w:ind w:left="8134" w:hanging="665"/>
      </w:pPr>
      <w:rPr>
        <w:rFonts w:hint="default"/>
        <w:lang w:val="en-US" w:eastAsia="en-US" w:bidi="ar-SA"/>
      </w:rPr>
    </w:lvl>
    <w:lvl w:ilvl="8">
      <w:numFmt w:val="bullet"/>
      <w:lvlText w:val="•"/>
      <w:lvlJc w:val="left"/>
      <w:pPr>
        <w:ind w:left="9056" w:hanging="665"/>
      </w:pPr>
      <w:rPr>
        <w:rFonts w:hint="default"/>
        <w:lang w:val="en-US" w:eastAsia="en-US" w:bidi="ar-SA"/>
      </w:rPr>
    </w:lvl>
  </w:abstractNum>
  <w:abstractNum w:abstractNumId="13" w15:restartNumberingAfterBreak="0">
    <w:nsid w:val="226F2E60"/>
    <w:multiLevelType w:val="multilevel"/>
    <w:tmpl w:val="78CCB4E2"/>
    <w:lvl w:ilvl="0">
      <w:start w:val="2"/>
      <w:numFmt w:val="decimal"/>
      <w:lvlText w:val="%1"/>
      <w:lvlJc w:val="left"/>
      <w:pPr>
        <w:ind w:left="1520" w:hanging="720"/>
      </w:pPr>
      <w:rPr>
        <w:rFonts w:hint="default"/>
        <w:lang w:val="en-US" w:eastAsia="en-US" w:bidi="ar-SA"/>
      </w:rPr>
    </w:lvl>
    <w:lvl w:ilvl="1">
      <w:start w:val="1"/>
      <w:numFmt w:val="decimal"/>
      <w:lvlText w:val="%1.%2"/>
      <w:lvlJc w:val="left"/>
      <w:pPr>
        <w:ind w:left="1520" w:hanging="720"/>
      </w:pPr>
      <w:rPr>
        <w:rFonts w:hint="default"/>
        <w:w w:val="99"/>
        <w:lang w:val="en-US" w:eastAsia="en-US" w:bidi="ar-SA"/>
      </w:rPr>
    </w:lvl>
    <w:lvl w:ilvl="2">
      <w:start w:val="1"/>
      <w:numFmt w:val="decimal"/>
      <w:lvlText w:val="%3."/>
      <w:lvlJc w:val="left"/>
      <w:pPr>
        <w:ind w:left="1520" w:hanging="360"/>
      </w:pPr>
    </w:lvl>
    <w:lvl w:ilvl="3">
      <w:numFmt w:val="bullet"/>
      <w:lvlText w:val=""/>
      <w:lvlJc w:val="left"/>
      <w:pPr>
        <w:ind w:left="1880" w:hanging="360"/>
      </w:pPr>
      <w:rPr>
        <w:rFonts w:ascii="Symbol" w:eastAsia="Symbol" w:hAnsi="Symbol" w:cs="Symbol" w:hint="default"/>
        <w:b w:val="0"/>
        <w:bCs w:val="0"/>
        <w:i w:val="0"/>
        <w:iCs w:val="0"/>
        <w:w w:val="100"/>
        <w:sz w:val="22"/>
        <w:szCs w:val="22"/>
        <w:lang w:val="en-US" w:eastAsia="en-US" w:bidi="ar-SA"/>
      </w:rPr>
    </w:lvl>
    <w:lvl w:ilvl="4">
      <w:numFmt w:val="bullet"/>
      <w:lvlText w:val="•"/>
      <w:lvlJc w:val="left"/>
      <w:pPr>
        <w:ind w:left="4886" w:hanging="360"/>
      </w:pPr>
      <w:rPr>
        <w:rFonts w:hint="default"/>
        <w:lang w:val="en-US" w:eastAsia="en-US" w:bidi="ar-SA"/>
      </w:rPr>
    </w:lvl>
    <w:lvl w:ilvl="5">
      <w:numFmt w:val="bullet"/>
      <w:lvlText w:val="•"/>
      <w:lvlJc w:val="left"/>
      <w:pPr>
        <w:ind w:left="5888" w:hanging="360"/>
      </w:pPr>
      <w:rPr>
        <w:rFonts w:hint="default"/>
        <w:lang w:val="en-US" w:eastAsia="en-US" w:bidi="ar-SA"/>
      </w:rPr>
    </w:lvl>
    <w:lvl w:ilvl="6">
      <w:numFmt w:val="bullet"/>
      <w:lvlText w:val="•"/>
      <w:lvlJc w:val="left"/>
      <w:pPr>
        <w:ind w:left="6891" w:hanging="360"/>
      </w:pPr>
      <w:rPr>
        <w:rFonts w:hint="default"/>
        <w:lang w:val="en-US" w:eastAsia="en-US" w:bidi="ar-SA"/>
      </w:rPr>
    </w:lvl>
    <w:lvl w:ilvl="7">
      <w:numFmt w:val="bullet"/>
      <w:lvlText w:val="•"/>
      <w:lvlJc w:val="left"/>
      <w:pPr>
        <w:ind w:left="7893" w:hanging="360"/>
      </w:pPr>
      <w:rPr>
        <w:rFonts w:hint="default"/>
        <w:lang w:val="en-US" w:eastAsia="en-US" w:bidi="ar-SA"/>
      </w:rPr>
    </w:lvl>
    <w:lvl w:ilvl="8">
      <w:numFmt w:val="bullet"/>
      <w:lvlText w:val="•"/>
      <w:lvlJc w:val="left"/>
      <w:pPr>
        <w:ind w:left="8895" w:hanging="360"/>
      </w:pPr>
      <w:rPr>
        <w:rFonts w:hint="default"/>
        <w:lang w:val="en-US" w:eastAsia="en-US" w:bidi="ar-SA"/>
      </w:rPr>
    </w:lvl>
  </w:abstractNum>
  <w:abstractNum w:abstractNumId="14" w15:restartNumberingAfterBreak="0">
    <w:nsid w:val="2366325B"/>
    <w:multiLevelType w:val="multilevel"/>
    <w:tmpl w:val="182CD26A"/>
    <w:lvl w:ilvl="0">
      <w:start w:val="1"/>
      <w:numFmt w:val="bullet"/>
      <w:lvlText w:val="●"/>
      <w:lvlJc w:val="left"/>
      <w:pPr>
        <w:ind w:left="1160" w:hanging="360"/>
      </w:pPr>
      <w:rPr>
        <w:rFonts w:ascii="Noto Sans Symbols" w:eastAsia="Noto Sans Symbols" w:hAnsi="Noto Sans Symbols" w:cs="Noto Sans Symbols"/>
      </w:rPr>
    </w:lvl>
    <w:lvl w:ilvl="1">
      <w:start w:val="1"/>
      <w:numFmt w:val="bullet"/>
      <w:lvlText w:val="o"/>
      <w:lvlJc w:val="left"/>
      <w:pPr>
        <w:ind w:left="2134" w:hanging="360"/>
      </w:pPr>
      <w:rPr>
        <w:rFonts w:ascii="Courier New" w:eastAsia="Courier New" w:hAnsi="Courier New" w:cs="Courier New"/>
      </w:rPr>
    </w:lvl>
    <w:lvl w:ilvl="2">
      <w:numFmt w:val="bullet"/>
      <w:lvlText w:val="•"/>
      <w:lvlJc w:val="left"/>
      <w:pPr>
        <w:ind w:left="3108" w:hanging="360"/>
      </w:pPr>
    </w:lvl>
    <w:lvl w:ilvl="3">
      <w:numFmt w:val="bullet"/>
      <w:lvlText w:val="•"/>
      <w:lvlJc w:val="left"/>
      <w:pPr>
        <w:ind w:left="4082" w:hanging="360"/>
      </w:pPr>
    </w:lvl>
    <w:lvl w:ilvl="4">
      <w:numFmt w:val="bullet"/>
      <w:lvlText w:val="•"/>
      <w:lvlJc w:val="left"/>
      <w:pPr>
        <w:ind w:left="5056" w:hanging="360"/>
      </w:pPr>
    </w:lvl>
    <w:lvl w:ilvl="5">
      <w:numFmt w:val="bullet"/>
      <w:lvlText w:val="•"/>
      <w:lvlJc w:val="left"/>
      <w:pPr>
        <w:ind w:left="6030" w:hanging="360"/>
      </w:pPr>
    </w:lvl>
    <w:lvl w:ilvl="6">
      <w:numFmt w:val="bullet"/>
      <w:lvlText w:val="•"/>
      <w:lvlJc w:val="left"/>
      <w:pPr>
        <w:ind w:left="7004" w:hanging="360"/>
      </w:pPr>
    </w:lvl>
    <w:lvl w:ilvl="7">
      <w:numFmt w:val="bullet"/>
      <w:lvlText w:val="•"/>
      <w:lvlJc w:val="left"/>
      <w:pPr>
        <w:ind w:left="7978" w:hanging="360"/>
      </w:pPr>
    </w:lvl>
    <w:lvl w:ilvl="8">
      <w:numFmt w:val="bullet"/>
      <w:lvlText w:val="•"/>
      <w:lvlJc w:val="left"/>
      <w:pPr>
        <w:ind w:left="8952" w:hanging="360"/>
      </w:pPr>
    </w:lvl>
  </w:abstractNum>
  <w:abstractNum w:abstractNumId="15" w15:restartNumberingAfterBreak="0">
    <w:nsid w:val="25130944"/>
    <w:multiLevelType w:val="multilevel"/>
    <w:tmpl w:val="6F103CD6"/>
    <w:lvl w:ilvl="0">
      <w:start w:val="9"/>
      <w:numFmt w:val="decimal"/>
      <w:lvlText w:val="%1"/>
      <w:lvlJc w:val="left"/>
      <w:pPr>
        <w:ind w:left="1520" w:hanging="720"/>
      </w:pPr>
      <w:rPr>
        <w:rFonts w:hint="default"/>
        <w:lang w:val="en-US" w:eastAsia="en-US" w:bidi="ar-SA"/>
      </w:rPr>
    </w:lvl>
    <w:lvl w:ilvl="1">
      <w:start w:val="1"/>
      <w:numFmt w:val="decimal"/>
      <w:lvlText w:val="%1.%2"/>
      <w:lvlJc w:val="left"/>
      <w:pPr>
        <w:ind w:left="1520" w:hanging="720"/>
      </w:pPr>
      <w:rPr>
        <w:rFonts w:ascii="Arial" w:eastAsia="Arial" w:hAnsi="Arial" w:cs="Arial" w:hint="default"/>
        <w:b/>
        <w:bCs/>
        <w:i w:val="0"/>
        <w:iCs w:val="0"/>
        <w:w w:val="100"/>
        <w:sz w:val="22"/>
        <w:szCs w:val="22"/>
        <w:lang w:val="en-US" w:eastAsia="en-US" w:bidi="ar-SA"/>
      </w:rPr>
    </w:lvl>
    <w:lvl w:ilvl="2">
      <w:start w:val="1"/>
      <w:numFmt w:val="lowerLetter"/>
      <w:lvlText w:val="%3."/>
      <w:lvlJc w:val="left"/>
      <w:pPr>
        <w:ind w:left="1880" w:hanging="449"/>
      </w:pPr>
      <w:rPr>
        <w:rFonts w:ascii="Arial" w:eastAsia="Arial" w:hAnsi="Arial" w:cs="Arial" w:hint="default"/>
        <w:b w:val="0"/>
        <w:bCs w:val="0"/>
        <w:i w:val="0"/>
        <w:iCs w:val="0"/>
        <w:spacing w:val="-1"/>
        <w:w w:val="100"/>
        <w:sz w:val="22"/>
        <w:szCs w:val="22"/>
        <w:lang w:val="en-US" w:eastAsia="en-US" w:bidi="ar-SA"/>
      </w:rPr>
    </w:lvl>
    <w:lvl w:ilvl="3">
      <w:numFmt w:val="bullet"/>
      <w:lvlText w:val="•"/>
      <w:lvlJc w:val="left"/>
      <w:pPr>
        <w:ind w:left="3884" w:hanging="449"/>
      </w:pPr>
      <w:rPr>
        <w:rFonts w:hint="default"/>
        <w:lang w:val="en-US" w:eastAsia="en-US" w:bidi="ar-SA"/>
      </w:rPr>
    </w:lvl>
    <w:lvl w:ilvl="4">
      <w:numFmt w:val="bullet"/>
      <w:lvlText w:val="•"/>
      <w:lvlJc w:val="left"/>
      <w:pPr>
        <w:ind w:left="4886" w:hanging="449"/>
      </w:pPr>
      <w:rPr>
        <w:rFonts w:hint="default"/>
        <w:lang w:val="en-US" w:eastAsia="en-US" w:bidi="ar-SA"/>
      </w:rPr>
    </w:lvl>
    <w:lvl w:ilvl="5">
      <w:numFmt w:val="bullet"/>
      <w:lvlText w:val="•"/>
      <w:lvlJc w:val="left"/>
      <w:pPr>
        <w:ind w:left="5888" w:hanging="449"/>
      </w:pPr>
      <w:rPr>
        <w:rFonts w:hint="default"/>
        <w:lang w:val="en-US" w:eastAsia="en-US" w:bidi="ar-SA"/>
      </w:rPr>
    </w:lvl>
    <w:lvl w:ilvl="6">
      <w:numFmt w:val="bullet"/>
      <w:lvlText w:val="•"/>
      <w:lvlJc w:val="left"/>
      <w:pPr>
        <w:ind w:left="6891" w:hanging="449"/>
      </w:pPr>
      <w:rPr>
        <w:rFonts w:hint="default"/>
        <w:lang w:val="en-US" w:eastAsia="en-US" w:bidi="ar-SA"/>
      </w:rPr>
    </w:lvl>
    <w:lvl w:ilvl="7">
      <w:numFmt w:val="bullet"/>
      <w:lvlText w:val="•"/>
      <w:lvlJc w:val="left"/>
      <w:pPr>
        <w:ind w:left="7893" w:hanging="449"/>
      </w:pPr>
      <w:rPr>
        <w:rFonts w:hint="default"/>
        <w:lang w:val="en-US" w:eastAsia="en-US" w:bidi="ar-SA"/>
      </w:rPr>
    </w:lvl>
    <w:lvl w:ilvl="8">
      <w:numFmt w:val="bullet"/>
      <w:lvlText w:val="•"/>
      <w:lvlJc w:val="left"/>
      <w:pPr>
        <w:ind w:left="8895" w:hanging="449"/>
      </w:pPr>
      <w:rPr>
        <w:rFonts w:hint="default"/>
        <w:lang w:val="en-US" w:eastAsia="en-US" w:bidi="ar-SA"/>
      </w:rPr>
    </w:lvl>
  </w:abstractNum>
  <w:abstractNum w:abstractNumId="16" w15:restartNumberingAfterBreak="0">
    <w:nsid w:val="26A537E5"/>
    <w:multiLevelType w:val="hybridMultilevel"/>
    <w:tmpl w:val="0FDCB19C"/>
    <w:lvl w:ilvl="0" w:tplc="38FEED98">
      <w:numFmt w:val="bullet"/>
      <w:lvlText w:val=""/>
      <w:lvlJc w:val="left"/>
      <w:pPr>
        <w:ind w:left="1791" w:hanging="272"/>
      </w:pPr>
      <w:rPr>
        <w:rFonts w:ascii="Symbol" w:eastAsia="Symbol" w:hAnsi="Symbol" w:cs="Symbol" w:hint="default"/>
        <w:b w:val="0"/>
        <w:bCs w:val="0"/>
        <w:i w:val="0"/>
        <w:iCs w:val="0"/>
        <w:w w:val="100"/>
        <w:sz w:val="22"/>
        <w:szCs w:val="22"/>
        <w:lang w:val="en-US" w:eastAsia="en-US" w:bidi="ar-SA"/>
      </w:rPr>
    </w:lvl>
    <w:lvl w:ilvl="1" w:tplc="838C0FF0">
      <w:numFmt w:val="bullet"/>
      <w:lvlText w:val="•"/>
      <w:lvlJc w:val="left"/>
      <w:pPr>
        <w:ind w:left="2710" w:hanging="272"/>
      </w:pPr>
      <w:rPr>
        <w:rFonts w:hint="default"/>
        <w:lang w:val="en-US" w:eastAsia="en-US" w:bidi="ar-SA"/>
      </w:rPr>
    </w:lvl>
    <w:lvl w:ilvl="2" w:tplc="BB66DA2C">
      <w:numFmt w:val="bullet"/>
      <w:lvlText w:val="•"/>
      <w:lvlJc w:val="left"/>
      <w:pPr>
        <w:ind w:left="3620" w:hanging="272"/>
      </w:pPr>
      <w:rPr>
        <w:rFonts w:hint="default"/>
        <w:lang w:val="en-US" w:eastAsia="en-US" w:bidi="ar-SA"/>
      </w:rPr>
    </w:lvl>
    <w:lvl w:ilvl="3" w:tplc="7B26E254">
      <w:numFmt w:val="bullet"/>
      <w:lvlText w:val="•"/>
      <w:lvlJc w:val="left"/>
      <w:pPr>
        <w:ind w:left="4530" w:hanging="272"/>
      </w:pPr>
      <w:rPr>
        <w:rFonts w:hint="default"/>
        <w:lang w:val="en-US" w:eastAsia="en-US" w:bidi="ar-SA"/>
      </w:rPr>
    </w:lvl>
    <w:lvl w:ilvl="4" w:tplc="5302F012">
      <w:numFmt w:val="bullet"/>
      <w:lvlText w:val="•"/>
      <w:lvlJc w:val="left"/>
      <w:pPr>
        <w:ind w:left="5440" w:hanging="272"/>
      </w:pPr>
      <w:rPr>
        <w:rFonts w:hint="default"/>
        <w:lang w:val="en-US" w:eastAsia="en-US" w:bidi="ar-SA"/>
      </w:rPr>
    </w:lvl>
    <w:lvl w:ilvl="5" w:tplc="9AFE98C6">
      <w:numFmt w:val="bullet"/>
      <w:lvlText w:val="•"/>
      <w:lvlJc w:val="left"/>
      <w:pPr>
        <w:ind w:left="6350" w:hanging="272"/>
      </w:pPr>
      <w:rPr>
        <w:rFonts w:hint="default"/>
        <w:lang w:val="en-US" w:eastAsia="en-US" w:bidi="ar-SA"/>
      </w:rPr>
    </w:lvl>
    <w:lvl w:ilvl="6" w:tplc="5A5260B8">
      <w:numFmt w:val="bullet"/>
      <w:lvlText w:val="•"/>
      <w:lvlJc w:val="left"/>
      <w:pPr>
        <w:ind w:left="7260" w:hanging="272"/>
      </w:pPr>
      <w:rPr>
        <w:rFonts w:hint="default"/>
        <w:lang w:val="en-US" w:eastAsia="en-US" w:bidi="ar-SA"/>
      </w:rPr>
    </w:lvl>
    <w:lvl w:ilvl="7" w:tplc="CCEAD166">
      <w:numFmt w:val="bullet"/>
      <w:lvlText w:val="•"/>
      <w:lvlJc w:val="left"/>
      <w:pPr>
        <w:ind w:left="8170" w:hanging="272"/>
      </w:pPr>
      <w:rPr>
        <w:rFonts w:hint="default"/>
        <w:lang w:val="en-US" w:eastAsia="en-US" w:bidi="ar-SA"/>
      </w:rPr>
    </w:lvl>
    <w:lvl w:ilvl="8" w:tplc="E118E0B0">
      <w:numFmt w:val="bullet"/>
      <w:lvlText w:val="•"/>
      <w:lvlJc w:val="left"/>
      <w:pPr>
        <w:ind w:left="9080" w:hanging="272"/>
      </w:pPr>
      <w:rPr>
        <w:rFonts w:hint="default"/>
        <w:lang w:val="en-US" w:eastAsia="en-US" w:bidi="ar-SA"/>
      </w:rPr>
    </w:lvl>
  </w:abstractNum>
  <w:abstractNum w:abstractNumId="17" w15:restartNumberingAfterBreak="0">
    <w:nsid w:val="278B4114"/>
    <w:multiLevelType w:val="multilevel"/>
    <w:tmpl w:val="B6707560"/>
    <w:lvl w:ilvl="0">
      <w:start w:val="8"/>
      <w:numFmt w:val="decimal"/>
      <w:lvlText w:val="%1"/>
      <w:lvlJc w:val="left"/>
      <w:pPr>
        <w:ind w:left="1520" w:hanging="720"/>
      </w:pPr>
    </w:lvl>
    <w:lvl w:ilvl="1">
      <w:start w:val="1"/>
      <w:numFmt w:val="decimal"/>
      <w:lvlText w:val="%1.%2"/>
      <w:lvlJc w:val="left"/>
      <w:pPr>
        <w:ind w:left="1520" w:hanging="720"/>
      </w:pPr>
      <w:rPr>
        <w:rFonts w:ascii="Arial" w:eastAsia="Arial" w:hAnsi="Arial" w:cs="Arial"/>
        <w:b w:val="0"/>
        <w:i w:val="0"/>
        <w:sz w:val="22"/>
        <w:szCs w:val="22"/>
      </w:rPr>
    </w:lvl>
    <w:lvl w:ilvl="2">
      <w:numFmt w:val="bullet"/>
      <w:lvlText w:val="●"/>
      <w:lvlJc w:val="left"/>
      <w:pPr>
        <w:ind w:left="1340" w:hanging="360"/>
      </w:pPr>
      <w:rPr>
        <w:rFonts w:ascii="Noto Sans Symbols" w:eastAsia="Noto Sans Symbols" w:hAnsi="Noto Sans Symbols" w:cs="Noto Sans Symbols"/>
        <w:b w:val="0"/>
        <w:i w:val="0"/>
        <w:sz w:val="22"/>
        <w:szCs w:val="22"/>
      </w:rPr>
    </w:lvl>
    <w:lvl w:ilvl="3">
      <w:numFmt w:val="bullet"/>
      <w:lvlText w:val="•"/>
      <w:lvlJc w:val="left"/>
      <w:pPr>
        <w:ind w:left="3604" w:hanging="360"/>
      </w:pPr>
    </w:lvl>
    <w:lvl w:ilvl="4">
      <w:numFmt w:val="bullet"/>
      <w:lvlText w:val="•"/>
      <w:lvlJc w:val="left"/>
      <w:pPr>
        <w:ind w:left="4646" w:hanging="360"/>
      </w:pPr>
    </w:lvl>
    <w:lvl w:ilvl="5">
      <w:numFmt w:val="bullet"/>
      <w:lvlText w:val="•"/>
      <w:lvlJc w:val="left"/>
      <w:pPr>
        <w:ind w:left="5688" w:hanging="360"/>
      </w:pPr>
    </w:lvl>
    <w:lvl w:ilvl="6">
      <w:numFmt w:val="bullet"/>
      <w:lvlText w:val="•"/>
      <w:lvlJc w:val="left"/>
      <w:pPr>
        <w:ind w:left="6731" w:hanging="360"/>
      </w:pPr>
    </w:lvl>
    <w:lvl w:ilvl="7">
      <w:numFmt w:val="bullet"/>
      <w:lvlText w:val="•"/>
      <w:lvlJc w:val="left"/>
      <w:pPr>
        <w:ind w:left="7773" w:hanging="360"/>
      </w:pPr>
    </w:lvl>
    <w:lvl w:ilvl="8">
      <w:numFmt w:val="bullet"/>
      <w:lvlText w:val="•"/>
      <w:lvlJc w:val="left"/>
      <w:pPr>
        <w:ind w:left="8815" w:hanging="360"/>
      </w:pPr>
    </w:lvl>
  </w:abstractNum>
  <w:abstractNum w:abstractNumId="18" w15:restartNumberingAfterBreak="0">
    <w:nsid w:val="2A791EBC"/>
    <w:multiLevelType w:val="multilevel"/>
    <w:tmpl w:val="AE1CD428"/>
    <w:lvl w:ilvl="0">
      <w:start w:val="9"/>
      <w:numFmt w:val="decimal"/>
      <w:lvlText w:val="%1"/>
      <w:lvlJc w:val="left"/>
      <w:pPr>
        <w:ind w:left="1520" w:hanging="720"/>
      </w:pPr>
    </w:lvl>
    <w:lvl w:ilvl="1">
      <w:start w:val="1"/>
      <w:numFmt w:val="decimal"/>
      <w:lvlText w:val="%1.%2"/>
      <w:lvlJc w:val="left"/>
      <w:pPr>
        <w:ind w:left="1520" w:hanging="720"/>
      </w:pPr>
      <w:rPr>
        <w:rFonts w:ascii="Arial" w:eastAsia="Arial" w:hAnsi="Arial" w:cs="Arial"/>
        <w:b/>
        <w:i w:val="0"/>
        <w:sz w:val="22"/>
        <w:szCs w:val="22"/>
      </w:rPr>
    </w:lvl>
    <w:lvl w:ilvl="2">
      <w:start w:val="1"/>
      <w:numFmt w:val="lowerLetter"/>
      <w:lvlText w:val="%3."/>
      <w:lvlJc w:val="left"/>
      <w:pPr>
        <w:ind w:left="1880" w:hanging="449"/>
      </w:pPr>
      <w:rPr>
        <w:rFonts w:ascii="Arial" w:eastAsia="Arial" w:hAnsi="Arial" w:cs="Arial"/>
        <w:b w:val="0"/>
        <w:i w:val="0"/>
        <w:sz w:val="22"/>
        <w:szCs w:val="22"/>
      </w:rPr>
    </w:lvl>
    <w:lvl w:ilvl="3">
      <w:numFmt w:val="bullet"/>
      <w:lvlText w:val="•"/>
      <w:lvlJc w:val="left"/>
      <w:pPr>
        <w:ind w:left="3884" w:hanging="449"/>
      </w:pPr>
    </w:lvl>
    <w:lvl w:ilvl="4">
      <w:numFmt w:val="bullet"/>
      <w:lvlText w:val="•"/>
      <w:lvlJc w:val="left"/>
      <w:pPr>
        <w:ind w:left="4886" w:hanging="449"/>
      </w:pPr>
    </w:lvl>
    <w:lvl w:ilvl="5">
      <w:numFmt w:val="bullet"/>
      <w:lvlText w:val="•"/>
      <w:lvlJc w:val="left"/>
      <w:pPr>
        <w:ind w:left="5888" w:hanging="449"/>
      </w:pPr>
    </w:lvl>
    <w:lvl w:ilvl="6">
      <w:numFmt w:val="bullet"/>
      <w:lvlText w:val="•"/>
      <w:lvlJc w:val="left"/>
      <w:pPr>
        <w:ind w:left="6891" w:hanging="449"/>
      </w:pPr>
    </w:lvl>
    <w:lvl w:ilvl="7">
      <w:numFmt w:val="bullet"/>
      <w:lvlText w:val="•"/>
      <w:lvlJc w:val="left"/>
      <w:pPr>
        <w:ind w:left="7893" w:hanging="449"/>
      </w:pPr>
    </w:lvl>
    <w:lvl w:ilvl="8">
      <w:numFmt w:val="bullet"/>
      <w:lvlText w:val="•"/>
      <w:lvlJc w:val="left"/>
      <w:pPr>
        <w:ind w:left="8895" w:hanging="449"/>
      </w:pPr>
    </w:lvl>
  </w:abstractNum>
  <w:abstractNum w:abstractNumId="19" w15:restartNumberingAfterBreak="0">
    <w:nsid w:val="2BD8293E"/>
    <w:multiLevelType w:val="multilevel"/>
    <w:tmpl w:val="C38C6E3A"/>
    <w:lvl w:ilvl="0">
      <w:start w:val="1"/>
      <w:numFmt w:val="upperLetter"/>
      <w:lvlText w:val="%1."/>
      <w:lvlJc w:val="left"/>
      <w:pPr>
        <w:ind w:left="1520" w:hanging="720"/>
      </w:pPr>
      <w:rPr>
        <w:rFonts w:ascii="Arial" w:eastAsia="Arial" w:hAnsi="Arial" w:cs="Arial"/>
        <w:b/>
        <w:i w:val="0"/>
        <w:sz w:val="22"/>
        <w:szCs w:val="22"/>
      </w:rPr>
    </w:lvl>
    <w:lvl w:ilvl="1">
      <w:start w:val="1"/>
      <w:numFmt w:val="decimal"/>
      <w:lvlText w:val="%2."/>
      <w:lvlJc w:val="left"/>
      <w:pPr>
        <w:ind w:left="1619" w:hanging="269"/>
      </w:pPr>
      <w:rPr>
        <w:b/>
      </w:rPr>
    </w:lvl>
    <w:lvl w:ilvl="2">
      <w:numFmt w:val="bullet"/>
      <w:lvlText w:val="•"/>
      <w:lvlJc w:val="left"/>
      <w:pPr>
        <w:ind w:left="2240" w:hanging="269"/>
      </w:pPr>
    </w:lvl>
    <w:lvl w:ilvl="3">
      <w:numFmt w:val="bullet"/>
      <w:lvlText w:val="•"/>
      <w:lvlJc w:val="left"/>
      <w:pPr>
        <w:ind w:left="3322" w:hanging="269"/>
      </w:pPr>
    </w:lvl>
    <w:lvl w:ilvl="4">
      <w:numFmt w:val="bullet"/>
      <w:lvlText w:val="•"/>
      <w:lvlJc w:val="left"/>
      <w:pPr>
        <w:ind w:left="4405" w:hanging="269"/>
      </w:pPr>
    </w:lvl>
    <w:lvl w:ilvl="5">
      <w:numFmt w:val="bullet"/>
      <w:lvlText w:val="•"/>
      <w:lvlJc w:val="left"/>
      <w:pPr>
        <w:ind w:left="5487" w:hanging="268"/>
      </w:pPr>
    </w:lvl>
    <w:lvl w:ilvl="6">
      <w:numFmt w:val="bullet"/>
      <w:lvlText w:val="•"/>
      <w:lvlJc w:val="left"/>
      <w:pPr>
        <w:ind w:left="6570" w:hanging="269"/>
      </w:pPr>
    </w:lvl>
    <w:lvl w:ilvl="7">
      <w:numFmt w:val="bullet"/>
      <w:lvlText w:val="•"/>
      <w:lvlJc w:val="left"/>
      <w:pPr>
        <w:ind w:left="7652" w:hanging="268"/>
      </w:pPr>
    </w:lvl>
    <w:lvl w:ilvl="8">
      <w:numFmt w:val="bullet"/>
      <w:lvlText w:val="•"/>
      <w:lvlJc w:val="left"/>
      <w:pPr>
        <w:ind w:left="8735" w:hanging="269"/>
      </w:pPr>
    </w:lvl>
  </w:abstractNum>
  <w:abstractNum w:abstractNumId="20" w15:restartNumberingAfterBreak="0">
    <w:nsid w:val="2FD6683C"/>
    <w:multiLevelType w:val="hybridMultilevel"/>
    <w:tmpl w:val="3C3E8F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2146473"/>
    <w:multiLevelType w:val="multilevel"/>
    <w:tmpl w:val="AC445608"/>
    <w:lvl w:ilvl="0">
      <w:start w:val="9"/>
      <w:numFmt w:val="decimal"/>
      <w:lvlText w:val="%1"/>
      <w:lvlJc w:val="left"/>
      <w:pPr>
        <w:ind w:left="1681" w:hanging="665"/>
      </w:pPr>
      <w:rPr>
        <w:rFonts w:hint="default"/>
        <w:lang w:val="en-US" w:eastAsia="en-US" w:bidi="ar-SA"/>
      </w:rPr>
    </w:lvl>
    <w:lvl w:ilvl="1">
      <w:start w:val="1"/>
      <w:numFmt w:val="decimal"/>
      <w:lvlText w:val="%1.%2"/>
      <w:lvlJc w:val="left"/>
      <w:pPr>
        <w:ind w:left="1681" w:hanging="665"/>
      </w:pPr>
      <w:rPr>
        <w:rFonts w:ascii="Arial" w:eastAsia="Arial" w:hAnsi="Arial" w:cs="Arial" w:hint="default"/>
        <w:b w:val="0"/>
        <w:bCs w:val="0"/>
        <w:i w:val="0"/>
        <w:iCs w:val="0"/>
        <w:w w:val="100"/>
        <w:sz w:val="22"/>
        <w:szCs w:val="22"/>
        <w:lang w:val="en-US" w:eastAsia="en-US" w:bidi="ar-SA"/>
      </w:rPr>
    </w:lvl>
    <w:lvl w:ilvl="2">
      <w:numFmt w:val="bullet"/>
      <w:lvlText w:val="•"/>
      <w:lvlJc w:val="left"/>
      <w:pPr>
        <w:ind w:left="3524" w:hanging="665"/>
      </w:pPr>
      <w:rPr>
        <w:rFonts w:hint="default"/>
        <w:lang w:val="en-US" w:eastAsia="en-US" w:bidi="ar-SA"/>
      </w:rPr>
    </w:lvl>
    <w:lvl w:ilvl="3">
      <w:numFmt w:val="bullet"/>
      <w:lvlText w:val="•"/>
      <w:lvlJc w:val="left"/>
      <w:pPr>
        <w:ind w:left="4446" w:hanging="665"/>
      </w:pPr>
      <w:rPr>
        <w:rFonts w:hint="default"/>
        <w:lang w:val="en-US" w:eastAsia="en-US" w:bidi="ar-SA"/>
      </w:rPr>
    </w:lvl>
    <w:lvl w:ilvl="4">
      <w:numFmt w:val="bullet"/>
      <w:lvlText w:val="•"/>
      <w:lvlJc w:val="left"/>
      <w:pPr>
        <w:ind w:left="5368" w:hanging="665"/>
      </w:pPr>
      <w:rPr>
        <w:rFonts w:hint="default"/>
        <w:lang w:val="en-US" w:eastAsia="en-US" w:bidi="ar-SA"/>
      </w:rPr>
    </w:lvl>
    <w:lvl w:ilvl="5">
      <w:numFmt w:val="bullet"/>
      <w:lvlText w:val="•"/>
      <w:lvlJc w:val="left"/>
      <w:pPr>
        <w:ind w:left="6290" w:hanging="665"/>
      </w:pPr>
      <w:rPr>
        <w:rFonts w:hint="default"/>
        <w:lang w:val="en-US" w:eastAsia="en-US" w:bidi="ar-SA"/>
      </w:rPr>
    </w:lvl>
    <w:lvl w:ilvl="6">
      <w:numFmt w:val="bullet"/>
      <w:lvlText w:val="•"/>
      <w:lvlJc w:val="left"/>
      <w:pPr>
        <w:ind w:left="7212" w:hanging="665"/>
      </w:pPr>
      <w:rPr>
        <w:rFonts w:hint="default"/>
        <w:lang w:val="en-US" w:eastAsia="en-US" w:bidi="ar-SA"/>
      </w:rPr>
    </w:lvl>
    <w:lvl w:ilvl="7">
      <w:numFmt w:val="bullet"/>
      <w:lvlText w:val="•"/>
      <w:lvlJc w:val="left"/>
      <w:pPr>
        <w:ind w:left="8134" w:hanging="665"/>
      </w:pPr>
      <w:rPr>
        <w:rFonts w:hint="default"/>
        <w:lang w:val="en-US" w:eastAsia="en-US" w:bidi="ar-SA"/>
      </w:rPr>
    </w:lvl>
    <w:lvl w:ilvl="8">
      <w:numFmt w:val="bullet"/>
      <w:lvlText w:val="•"/>
      <w:lvlJc w:val="left"/>
      <w:pPr>
        <w:ind w:left="9056" w:hanging="665"/>
      </w:pPr>
      <w:rPr>
        <w:rFonts w:hint="default"/>
        <w:lang w:val="en-US" w:eastAsia="en-US" w:bidi="ar-SA"/>
      </w:rPr>
    </w:lvl>
  </w:abstractNum>
  <w:abstractNum w:abstractNumId="22" w15:restartNumberingAfterBreak="0">
    <w:nsid w:val="33377ECF"/>
    <w:multiLevelType w:val="multilevel"/>
    <w:tmpl w:val="1C904878"/>
    <w:lvl w:ilvl="0">
      <w:start w:val="6"/>
      <w:numFmt w:val="decimal"/>
      <w:lvlText w:val="%1"/>
      <w:lvlJc w:val="left"/>
      <w:pPr>
        <w:ind w:left="1681" w:hanging="665"/>
      </w:pPr>
      <w:rPr>
        <w:rFonts w:hint="default"/>
        <w:lang w:val="en-US" w:eastAsia="en-US" w:bidi="ar-SA"/>
      </w:rPr>
    </w:lvl>
    <w:lvl w:ilvl="1">
      <w:start w:val="1"/>
      <w:numFmt w:val="decimal"/>
      <w:lvlText w:val="%1.%2"/>
      <w:lvlJc w:val="left"/>
      <w:pPr>
        <w:ind w:left="1681" w:hanging="665"/>
      </w:pPr>
      <w:rPr>
        <w:rFonts w:ascii="Arial" w:eastAsia="Arial" w:hAnsi="Arial" w:cs="Arial" w:hint="default"/>
        <w:b w:val="0"/>
        <w:bCs w:val="0"/>
        <w:i w:val="0"/>
        <w:iCs w:val="0"/>
        <w:w w:val="100"/>
        <w:sz w:val="22"/>
        <w:szCs w:val="22"/>
        <w:lang w:val="en-US" w:eastAsia="en-US" w:bidi="ar-SA"/>
      </w:rPr>
    </w:lvl>
    <w:lvl w:ilvl="2">
      <w:start w:val="1"/>
      <w:numFmt w:val="decimal"/>
      <w:lvlText w:val="%1.%2.%3"/>
      <w:lvlJc w:val="left"/>
      <w:pPr>
        <w:ind w:left="1681" w:hanging="665"/>
      </w:pPr>
      <w:rPr>
        <w:rFonts w:ascii="Arial" w:eastAsia="Arial" w:hAnsi="Arial" w:cs="Arial" w:hint="default"/>
        <w:b w:val="0"/>
        <w:bCs w:val="0"/>
        <w:i w:val="0"/>
        <w:iCs w:val="0"/>
        <w:w w:val="100"/>
        <w:sz w:val="22"/>
        <w:szCs w:val="22"/>
        <w:lang w:val="en-US" w:eastAsia="en-US" w:bidi="ar-SA"/>
      </w:rPr>
    </w:lvl>
    <w:lvl w:ilvl="3">
      <w:numFmt w:val="bullet"/>
      <w:lvlText w:val="•"/>
      <w:lvlJc w:val="left"/>
      <w:pPr>
        <w:ind w:left="4446" w:hanging="665"/>
      </w:pPr>
      <w:rPr>
        <w:rFonts w:hint="default"/>
        <w:lang w:val="en-US" w:eastAsia="en-US" w:bidi="ar-SA"/>
      </w:rPr>
    </w:lvl>
    <w:lvl w:ilvl="4">
      <w:numFmt w:val="bullet"/>
      <w:lvlText w:val="•"/>
      <w:lvlJc w:val="left"/>
      <w:pPr>
        <w:ind w:left="5368" w:hanging="665"/>
      </w:pPr>
      <w:rPr>
        <w:rFonts w:hint="default"/>
        <w:lang w:val="en-US" w:eastAsia="en-US" w:bidi="ar-SA"/>
      </w:rPr>
    </w:lvl>
    <w:lvl w:ilvl="5">
      <w:numFmt w:val="bullet"/>
      <w:lvlText w:val="•"/>
      <w:lvlJc w:val="left"/>
      <w:pPr>
        <w:ind w:left="6290" w:hanging="665"/>
      </w:pPr>
      <w:rPr>
        <w:rFonts w:hint="default"/>
        <w:lang w:val="en-US" w:eastAsia="en-US" w:bidi="ar-SA"/>
      </w:rPr>
    </w:lvl>
    <w:lvl w:ilvl="6">
      <w:numFmt w:val="bullet"/>
      <w:lvlText w:val="•"/>
      <w:lvlJc w:val="left"/>
      <w:pPr>
        <w:ind w:left="7212" w:hanging="665"/>
      </w:pPr>
      <w:rPr>
        <w:rFonts w:hint="default"/>
        <w:lang w:val="en-US" w:eastAsia="en-US" w:bidi="ar-SA"/>
      </w:rPr>
    </w:lvl>
    <w:lvl w:ilvl="7">
      <w:numFmt w:val="bullet"/>
      <w:lvlText w:val="•"/>
      <w:lvlJc w:val="left"/>
      <w:pPr>
        <w:ind w:left="8134" w:hanging="665"/>
      </w:pPr>
      <w:rPr>
        <w:rFonts w:hint="default"/>
        <w:lang w:val="en-US" w:eastAsia="en-US" w:bidi="ar-SA"/>
      </w:rPr>
    </w:lvl>
    <w:lvl w:ilvl="8">
      <w:numFmt w:val="bullet"/>
      <w:lvlText w:val="•"/>
      <w:lvlJc w:val="left"/>
      <w:pPr>
        <w:ind w:left="9056" w:hanging="665"/>
      </w:pPr>
      <w:rPr>
        <w:rFonts w:hint="default"/>
        <w:lang w:val="en-US" w:eastAsia="en-US" w:bidi="ar-SA"/>
      </w:rPr>
    </w:lvl>
  </w:abstractNum>
  <w:abstractNum w:abstractNumId="23" w15:restartNumberingAfterBreak="0">
    <w:nsid w:val="393E322E"/>
    <w:multiLevelType w:val="multilevel"/>
    <w:tmpl w:val="FE7A5B3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
      <w:lvlJc w:val="left"/>
      <w:pPr>
        <w:tabs>
          <w:tab w:val="num" w:pos="360"/>
        </w:tabs>
        <w:ind w:left="360" w:hanging="360"/>
      </w:pPr>
      <w:rPr>
        <w:rFonts w:ascii="Arial" w:hAnsi="Arial" w:cs="Arial"/>
        <w:b w:val="0"/>
        <w:i w:val="0"/>
        <w:caps w:val="0"/>
        <w:smallCaps w:val="0"/>
        <w:strike w:val="0"/>
        <w:dstrike w:val="0"/>
        <w:vanish w:val="0"/>
        <w:webHidden w:val="0"/>
        <w:sz w:val="22"/>
        <w:u w:val="none"/>
        <w:effect w:val="none"/>
        <w:specVanish w:val="0"/>
      </w:rPr>
    </w:lvl>
    <w:lvl w:ilvl="5">
      <w:start w:val="1"/>
      <w:numFmt w:val="bullet"/>
      <w:lvlText w:val=""/>
      <w:lvlJc w:val="left"/>
      <w:pPr>
        <w:ind w:left="1160" w:hanging="360"/>
      </w:pPr>
      <w:rPr>
        <w:rFonts w:ascii="Symbol" w:hAnsi="Symbol" w:hint="default"/>
      </w:rPr>
    </w:lvl>
    <w:lvl w:ilvl="6">
      <w:start w:val="1"/>
      <w:numFmt w:val="decimal"/>
      <w:lvlText w:val="•"/>
      <w:lvlJc w:val="left"/>
      <w:pPr>
        <w:tabs>
          <w:tab w:val="num" w:pos="1080"/>
        </w:tabs>
        <w:ind w:left="1080" w:hanging="360"/>
      </w:pPr>
      <w:rPr>
        <w:rFonts w:ascii="Arial" w:hAnsi="Arial" w:cs="Arial"/>
        <w:b w:val="0"/>
        <w:i w:val="0"/>
        <w:caps w:val="0"/>
        <w:smallCaps w:val="0"/>
        <w:strike w:val="0"/>
        <w:dstrike w:val="0"/>
        <w:vanish w:val="0"/>
        <w:webHidden w:val="0"/>
        <w:sz w:val="22"/>
        <w:u w:val="none"/>
        <w:effect w:val="none"/>
        <w:specVanish w:val="0"/>
      </w:rPr>
    </w:lvl>
    <w:lvl w:ilvl="7">
      <w:start w:val="1"/>
      <w:numFmt w:val="lowerLetter"/>
      <w:lvlText w:val="─"/>
      <w:lvlJc w:val="left"/>
      <w:pPr>
        <w:tabs>
          <w:tab w:val="num" w:pos="1440"/>
        </w:tabs>
        <w:ind w:left="1440" w:hanging="360"/>
      </w:pPr>
      <w:rPr>
        <w:rFonts w:ascii="Arial" w:hAnsi="Arial" w:cs="Arial"/>
        <w:b w:val="0"/>
        <w:i w:val="0"/>
        <w:caps w:val="0"/>
        <w:smallCaps w:val="0"/>
        <w:strike w:val="0"/>
        <w:dstrike w:val="0"/>
        <w:vanish w:val="0"/>
        <w:webHidden w:val="0"/>
        <w:sz w:val="22"/>
        <w:u w:val="none"/>
        <w:effect w:val="none"/>
        <w:specVanish w:val="0"/>
      </w:rPr>
    </w:lvl>
    <w:lvl w:ilvl="8">
      <w:start w:val="1"/>
      <w:numFmt w:val="lowerRoman"/>
      <w:lvlText w:val="%9."/>
      <w:lvlJc w:val="left"/>
      <w:pPr>
        <w:ind w:left="3240" w:hanging="360"/>
      </w:pPr>
    </w:lvl>
  </w:abstractNum>
  <w:abstractNum w:abstractNumId="24" w15:restartNumberingAfterBreak="0">
    <w:nsid w:val="397C187A"/>
    <w:multiLevelType w:val="multilevel"/>
    <w:tmpl w:val="827E7990"/>
    <w:lvl w:ilvl="0">
      <w:start w:val="1"/>
      <w:numFmt w:val="decimal"/>
      <w:lvlText w:val="%1"/>
      <w:lvlJc w:val="left"/>
      <w:pPr>
        <w:ind w:left="1520" w:hanging="720"/>
      </w:pPr>
    </w:lvl>
    <w:lvl w:ilvl="1">
      <w:start w:val="1"/>
      <w:numFmt w:val="decimal"/>
      <w:lvlText w:val="%1.%2"/>
      <w:lvlJc w:val="left"/>
      <w:pPr>
        <w:ind w:left="1440" w:hanging="720"/>
      </w:pPr>
      <w:rPr>
        <w:rFonts w:ascii="Arial" w:eastAsia="Arial" w:hAnsi="Arial" w:cs="Arial"/>
        <w:b/>
        <w:i w:val="0"/>
        <w:sz w:val="24"/>
        <w:szCs w:val="24"/>
      </w:rPr>
    </w:lvl>
    <w:lvl w:ilvl="2">
      <w:numFmt w:val="bullet"/>
      <w:lvlText w:val="●"/>
      <w:lvlJc w:val="left"/>
      <w:pPr>
        <w:ind w:left="980" w:hanging="180"/>
      </w:pPr>
      <w:rPr>
        <w:rFonts w:ascii="Noto Sans Symbols" w:eastAsia="Noto Sans Symbols" w:hAnsi="Noto Sans Symbols" w:cs="Noto Sans Symbols"/>
        <w:b w:val="0"/>
        <w:i w:val="0"/>
        <w:sz w:val="20"/>
        <w:szCs w:val="20"/>
      </w:rPr>
    </w:lvl>
    <w:lvl w:ilvl="3">
      <w:numFmt w:val="bullet"/>
      <w:lvlText w:val="●"/>
      <w:lvlJc w:val="left"/>
      <w:pPr>
        <w:ind w:left="1431" w:hanging="272"/>
      </w:pPr>
      <w:rPr>
        <w:rFonts w:ascii="Noto Sans Symbols" w:eastAsia="Noto Sans Symbols" w:hAnsi="Noto Sans Symbols" w:cs="Noto Sans Symbols"/>
        <w:b w:val="0"/>
        <w:i w:val="0"/>
        <w:sz w:val="20"/>
        <w:szCs w:val="20"/>
      </w:rPr>
    </w:lvl>
    <w:lvl w:ilvl="4">
      <w:numFmt w:val="bullet"/>
      <w:lvlText w:val="•"/>
      <w:lvlJc w:val="left"/>
      <w:pPr>
        <w:ind w:left="3865" w:hanging="272"/>
      </w:pPr>
    </w:lvl>
    <w:lvl w:ilvl="5">
      <w:numFmt w:val="bullet"/>
      <w:lvlText w:val="•"/>
      <w:lvlJc w:val="left"/>
      <w:pPr>
        <w:ind w:left="5037" w:hanging="272"/>
      </w:pPr>
    </w:lvl>
    <w:lvl w:ilvl="6">
      <w:numFmt w:val="bullet"/>
      <w:lvlText w:val="•"/>
      <w:lvlJc w:val="left"/>
      <w:pPr>
        <w:ind w:left="6210" w:hanging="272"/>
      </w:pPr>
    </w:lvl>
    <w:lvl w:ilvl="7">
      <w:numFmt w:val="bullet"/>
      <w:lvlText w:val="•"/>
      <w:lvlJc w:val="left"/>
      <w:pPr>
        <w:ind w:left="7382" w:hanging="272"/>
      </w:pPr>
    </w:lvl>
    <w:lvl w:ilvl="8">
      <w:numFmt w:val="bullet"/>
      <w:lvlText w:val="•"/>
      <w:lvlJc w:val="left"/>
      <w:pPr>
        <w:ind w:left="8555" w:hanging="272"/>
      </w:pPr>
    </w:lvl>
  </w:abstractNum>
  <w:abstractNum w:abstractNumId="25" w15:restartNumberingAfterBreak="0">
    <w:nsid w:val="3A144ADC"/>
    <w:multiLevelType w:val="multilevel"/>
    <w:tmpl w:val="D1F2EB88"/>
    <w:lvl w:ilvl="0">
      <w:start w:val="1"/>
      <w:numFmt w:val="none"/>
      <w:suff w:val="nothing"/>
      <w:lvlText w:val=""/>
      <w:lvlJc w:val="left"/>
      <w:pPr>
        <w:tabs>
          <w:tab w:val="num" w:pos="0"/>
        </w:tabs>
        <w:ind w:left="0" w:firstLine="0"/>
      </w:pPr>
      <w:rPr>
        <w:rFonts w:ascii="Arial" w:hAnsi="Arial" w:cs="Arial"/>
        <w:b/>
        <w:i w:val="0"/>
        <w:caps w:val="0"/>
        <w:smallCaps w:val="0"/>
        <w:strike w:val="0"/>
        <w:dstrike w:val="0"/>
        <w:vanish w:val="0"/>
        <w:webHidden w:val="0"/>
        <w:sz w:val="56"/>
        <w:u w:val="none"/>
        <w:effect w:val="none"/>
        <w:specVanish w:val="0"/>
      </w:rPr>
    </w:lvl>
    <w:lvl w:ilvl="1">
      <w:start w:val="1"/>
      <w:numFmt w:val="none"/>
      <w:suff w:val="nothing"/>
      <w:lvlText w:val=""/>
      <w:lvlJc w:val="left"/>
      <w:pPr>
        <w:tabs>
          <w:tab w:val="num" w:pos="0"/>
        </w:tabs>
        <w:ind w:left="0" w:firstLine="0"/>
      </w:pPr>
      <w:rPr>
        <w:rFonts w:ascii="Arial" w:hAnsi="Arial" w:cs="Arial"/>
        <w:b/>
        <w:i w:val="0"/>
        <w:caps w:val="0"/>
        <w:smallCaps w:val="0"/>
        <w:strike w:val="0"/>
        <w:dstrike w:val="0"/>
        <w:vanish w:val="0"/>
        <w:webHidden w:val="0"/>
        <w:sz w:val="32"/>
        <w:u w:val="none"/>
        <w:effect w:val="none"/>
        <w:specVanish w:val="0"/>
      </w:rPr>
    </w:lvl>
    <w:lvl w:ilvl="2">
      <w:start w:val="1"/>
      <w:numFmt w:val="none"/>
      <w:suff w:val="nothing"/>
      <w:lvlText w:val=""/>
      <w:lvlJc w:val="left"/>
      <w:pPr>
        <w:tabs>
          <w:tab w:val="num" w:pos="0"/>
        </w:tabs>
        <w:ind w:left="0" w:firstLine="0"/>
      </w:pPr>
      <w:rPr>
        <w:rFonts w:ascii="Arial" w:hAnsi="Arial" w:cs="Arial"/>
        <w:b/>
        <w:i w:val="0"/>
        <w:caps w:val="0"/>
        <w:smallCaps w:val="0"/>
        <w:strike w:val="0"/>
        <w:dstrike w:val="0"/>
        <w:vanish w:val="0"/>
        <w:webHidden w:val="0"/>
        <w:sz w:val="28"/>
        <w:u w:val="none"/>
        <w:effect w:val="none"/>
        <w:specVanish w:val="0"/>
      </w:rPr>
    </w:lvl>
    <w:lvl w:ilvl="3">
      <w:start w:val="1"/>
      <w:numFmt w:val="none"/>
      <w:suff w:val="nothing"/>
      <w:lvlText w:val=""/>
      <w:lvlJc w:val="left"/>
      <w:pPr>
        <w:tabs>
          <w:tab w:val="num" w:pos="0"/>
        </w:tabs>
        <w:ind w:left="0" w:firstLine="0"/>
      </w:pPr>
      <w:rPr>
        <w:rFonts w:ascii="Arial" w:hAnsi="Arial" w:cs="Arial"/>
        <w:b/>
        <w:i w:val="0"/>
        <w:caps w:val="0"/>
        <w:smallCaps w:val="0"/>
        <w:strike w:val="0"/>
        <w:dstrike w:val="0"/>
        <w:vanish w:val="0"/>
        <w:webHidden w:val="0"/>
        <w:sz w:val="24"/>
        <w:u w:val="none"/>
        <w:effect w:val="none"/>
        <w:specVanish w:val="0"/>
      </w:rPr>
    </w:lvl>
    <w:lvl w:ilvl="4">
      <w:start w:val="1"/>
      <w:numFmt w:val="none"/>
      <w:suff w:val="nothing"/>
      <w:lvlText w:val=""/>
      <w:lvlJc w:val="left"/>
      <w:pPr>
        <w:tabs>
          <w:tab w:val="num" w:pos="0"/>
        </w:tabs>
        <w:ind w:left="0" w:firstLine="0"/>
      </w:pPr>
      <w:rPr>
        <w:rFonts w:ascii="Arial" w:hAnsi="Arial" w:cs="Arial"/>
        <w:b/>
        <w:i w:val="0"/>
        <w:caps w:val="0"/>
        <w:smallCaps w:val="0"/>
        <w:strike w:val="0"/>
        <w:dstrike w:val="0"/>
        <w:vanish w:val="0"/>
        <w:webHidden w:val="0"/>
        <w:sz w:val="22"/>
        <w:u w:val="none"/>
        <w:effect w:val="none"/>
        <w:specVanish w:val="0"/>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3B740587"/>
    <w:multiLevelType w:val="hybridMultilevel"/>
    <w:tmpl w:val="47ECAC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3CD90959"/>
    <w:multiLevelType w:val="multilevel"/>
    <w:tmpl w:val="A4E8D4B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
      <w:lvlJc w:val="left"/>
      <w:pPr>
        <w:ind w:left="360" w:hanging="360"/>
      </w:pPr>
      <w:rPr>
        <w:rFonts w:ascii="Arial" w:eastAsia="Arial" w:hAnsi="Arial" w:cs="Arial"/>
        <w:b w:val="0"/>
        <w:i w:val="0"/>
        <w:smallCaps w:val="0"/>
        <w:strike w:val="0"/>
        <w:sz w:val="22"/>
        <w:szCs w:val="22"/>
        <w:u w:val="none"/>
      </w:rPr>
    </w:lvl>
    <w:lvl w:ilvl="5">
      <w:start w:val="1"/>
      <w:numFmt w:val="bullet"/>
      <w:lvlText w:val="●"/>
      <w:lvlJc w:val="left"/>
      <w:pPr>
        <w:ind w:left="1160" w:hanging="360"/>
      </w:pPr>
      <w:rPr>
        <w:rFonts w:ascii="Noto Sans Symbols" w:eastAsia="Noto Sans Symbols" w:hAnsi="Noto Sans Symbols" w:cs="Noto Sans Symbols"/>
        <w:b w:val="0"/>
        <w:i w:val="0"/>
        <w:smallCaps w:val="0"/>
        <w:strike w:val="0"/>
        <w:sz w:val="22"/>
        <w:szCs w:val="22"/>
        <w:u w:val="none"/>
      </w:rPr>
    </w:lvl>
    <w:lvl w:ilvl="6">
      <w:start w:val="1"/>
      <w:numFmt w:val="decimal"/>
      <w:lvlText w:val="•"/>
      <w:lvlJc w:val="left"/>
      <w:pPr>
        <w:ind w:left="1080" w:hanging="360"/>
      </w:pPr>
      <w:rPr>
        <w:rFonts w:ascii="Arial" w:eastAsia="Arial" w:hAnsi="Arial" w:cs="Arial"/>
        <w:b w:val="0"/>
        <w:i w:val="0"/>
        <w:smallCaps w:val="0"/>
        <w:strike w:val="0"/>
        <w:sz w:val="22"/>
        <w:szCs w:val="22"/>
        <w:u w:val="none"/>
      </w:rPr>
    </w:lvl>
    <w:lvl w:ilvl="7">
      <w:start w:val="1"/>
      <w:numFmt w:val="lowerLetter"/>
      <w:lvlText w:val="─"/>
      <w:lvlJc w:val="left"/>
      <w:pPr>
        <w:ind w:left="1440" w:hanging="360"/>
      </w:pPr>
      <w:rPr>
        <w:rFonts w:ascii="Arial" w:eastAsia="Arial" w:hAnsi="Arial" w:cs="Arial"/>
        <w:b w:val="0"/>
        <w:i w:val="0"/>
        <w:smallCaps w:val="0"/>
        <w:strike w:val="0"/>
        <w:sz w:val="22"/>
        <w:szCs w:val="22"/>
        <w:u w:val="none"/>
      </w:rPr>
    </w:lvl>
    <w:lvl w:ilvl="8">
      <w:start w:val="1"/>
      <w:numFmt w:val="lowerRoman"/>
      <w:lvlText w:val="%9."/>
      <w:lvlJc w:val="left"/>
      <w:pPr>
        <w:ind w:left="3240" w:hanging="360"/>
      </w:pPr>
    </w:lvl>
  </w:abstractNum>
  <w:abstractNum w:abstractNumId="28" w15:restartNumberingAfterBreak="0">
    <w:nsid w:val="3F9168E6"/>
    <w:multiLevelType w:val="multilevel"/>
    <w:tmpl w:val="FE7A5B3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
      <w:lvlJc w:val="left"/>
      <w:pPr>
        <w:tabs>
          <w:tab w:val="num" w:pos="360"/>
        </w:tabs>
        <w:ind w:left="360" w:hanging="360"/>
      </w:pPr>
      <w:rPr>
        <w:rFonts w:ascii="Arial" w:hAnsi="Arial" w:cs="Arial"/>
        <w:b w:val="0"/>
        <w:i w:val="0"/>
        <w:caps w:val="0"/>
        <w:smallCaps w:val="0"/>
        <w:strike w:val="0"/>
        <w:dstrike w:val="0"/>
        <w:vanish w:val="0"/>
        <w:webHidden w:val="0"/>
        <w:sz w:val="22"/>
        <w:u w:val="none"/>
        <w:effect w:val="none"/>
        <w:specVanish w:val="0"/>
      </w:rPr>
    </w:lvl>
    <w:lvl w:ilvl="5">
      <w:start w:val="1"/>
      <w:numFmt w:val="bullet"/>
      <w:lvlText w:val=""/>
      <w:lvlJc w:val="left"/>
      <w:pPr>
        <w:ind w:left="1160" w:hanging="360"/>
      </w:pPr>
      <w:rPr>
        <w:rFonts w:ascii="Symbol" w:hAnsi="Symbol" w:hint="default"/>
        <w:b w:val="0"/>
        <w:i w:val="0"/>
        <w:caps w:val="0"/>
        <w:smallCaps w:val="0"/>
        <w:strike w:val="0"/>
        <w:dstrike w:val="0"/>
        <w:vanish w:val="0"/>
        <w:webHidden w:val="0"/>
        <w:sz w:val="22"/>
        <w:u w:val="none"/>
        <w:effect w:val="none"/>
        <w:specVanish w:val="0"/>
      </w:rPr>
    </w:lvl>
    <w:lvl w:ilvl="6">
      <w:start w:val="1"/>
      <w:numFmt w:val="decimal"/>
      <w:lvlText w:val="•"/>
      <w:lvlJc w:val="left"/>
      <w:pPr>
        <w:tabs>
          <w:tab w:val="num" w:pos="1080"/>
        </w:tabs>
        <w:ind w:left="1080" w:hanging="360"/>
      </w:pPr>
      <w:rPr>
        <w:rFonts w:ascii="Arial" w:hAnsi="Arial" w:cs="Arial"/>
        <w:b w:val="0"/>
        <w:i w:val="0"/>
        <w:caps w:val="0"/>
        <w:smallCaps w:val="0"/>
        <w:strike w:val="0"/>
        <w:dstrike w:val="0"/>
        <w:vanish w:val="0"/>
        <w:webHidden w:val="0"/>
        <w:sz w:val="22"/>
        <w:u w:val="none"/>
        <w:effect w:val="none"/>
        <w:specVanish w:val="0"/>
      </w:rPr>
    </w:lvl>
    <w:lvl w:ilvl="7">
      <w:start w:val="1"/>
      <w:numFmt w:val="lowerLetter"/>
      <w:lvlText w:val="─"/>
      <w:lvlJc w:val="left"/>
      <w:pPr>
        <w:tabs>
          <w:tab w:val="num" w:pos="1440"/>
        </w:tabs>
        <w:ind w:left="1440" w:hanging="360"/>
      </w:pPr>
      <w:rPr>
        <w:rFonts w:ascii="Arial" w:hAnsi="Arial" w:cs="Arial"/>
        <w:b w:val="0"/>
        <w:i w:val="0"/>
        <w:caps w:val="0"/>
        <w:smallCaps w:val="0"/>
        <w:strike w:val="0"/>
        <w:dstrike w:val="0"/>
        <w:vanish w:val="0"/>
        <w:webHidden w:val="0"/>
        <w:sz w:val="22"/>
        <w:u w:val="none"/>
        <w:effect w:val="none"/>
        <w:specVanish w:val="0"/>
      </w:rPr>
    </w:lvl>
    <w:lvl w:ilvl="8">
      <w:start w:val="1"/>
      <w:numFmt w:val="lowerRoman"/>
      <w:lvlText w:val="%9."/>
      <w:lvlJc w:val="left"/>
      <w:pPr>
        <w:ind w:left="3240" w:hanging="360"/>
      </w:pPr>
    </w:lvl>
  </w:abstractNum>
  <w:abstractNum w:abstractNumId="29" w15:restartNumberingAfterBreak="0">
    <w:nsid w:val="400425AC"/>
    <w:multiLevelType w:val="multilevel"/>
    <w:tmpl w:val="78CCB4E2"/>
    <w:lvl w:ilvl="0">
      <w:start w:val="2"/>
      <w:numFmt w:val="decimal"/>
      <w:lvlText w:val="%1"/>
      <w:lvlJc w:val="left"/>
      <w:pPr>
        <w:ind w:left="1520" w:hanging="720"/>
      </w:pPr>
      <w:rPr>
        <w:rFonts w:hint="default"/>
        <w:lang w:val="en-US" w:eastAsia="en-US" w:bidi="ar-SA"/>
      </w:rPr>
    </w:lvl>
    <w:lvl w:ilvl="1">
      <w:start w:val="1"/>
      <w:numFmt w:val="decimal"/>
      <w:lvlText w:val="%1.%2"/>
      <w:lvlJc w:val="left"/>
      <w:pPr>
        <w:ind w:left="1520" w:hanging="720"/>
      </w:pPr>
      <w:rPr>
        <w:rFonts w:hint="default"/>
        <w:w w:val="99"/>
        <w:lang w:val="en-US" w:eastAsia="en-US" w:bidi="ar-SA"/>
      </w:rPr>
    </w:lvl>
    <w:lvl w:ilvl="2">
      <w:start w:val="1"/>
      <w:numFmt w:val="decimal"/>
      <w:lvlText w:val="%3."/>
      <w:lvlJc w:val="left"/>
      <w:pPr>
        <w:ind w:left="1520" w:hanging="360"/>
      </w:pPr>
      <w:rPr>
        <w:rFonts w:hint="default"/>
        <w:b w:val="0"/>
        <w:bCs w:val="0"/>
        <w:i w:val="0"/>
        <w:iCs w:val="0"/>
        <w:w w:val="100"/>
        <w:sz w:val="22"/>
        <w:szCs w:val="22"/>
        <w:lang w:val="en-US" w:eastAsia="en-US" w:bidi="ar-SA"/>
      </w:rPr>
    </w:lvl>
    <w:lvl w:ilvl="3">
      <w:numFmt w:val="bullet"/>
      <w:lvlText w:val=""/>
      <w:lvlJc w:val="left"/>
      <w:pPr>
        <w:ind w:left="1880" w:hanging="360"/>
      </w:pPr>
      <w:rPr>
        <w:rFonts w:ascii="Symbol" w:eastAsia="Symbol" w:hAnsi="Symbol" w:cs="Symbol" w:hint="default"/>
        <w:b w:val="0"/>
        <w:bCs w:val="0"/>
        <w:i w:val="0"/>
        <w:iCs w:val="0"/>
        <w:w w:val="100"/>
        <w:sz w:val="22"/>
        <w:szCs w:val="22"/>
        <w:lang w:val="en-US" w:eastAsia="en-US" w:bidi="ar-SA"/>
      </w:rPr>
    </w:lvl>
    <w:lvl w:ilvl="4">
      <w:numFmt w:val="bullet"/>
      <w:lvlText w:val="•"/>
      <w:lvlJc w:val="left"/>
      <w:pPr>
        <w:ind w:left="4886" w:hanging="360"/>
      </w:pPr>
      <w:rPr>
        <w:rFonts w:hint="default"/>
        <w:lang w:val="en-US" w:eastAsia="en-US" w:bidi="ar-SA"/>
      </w:rPr>
    </w:lvl>
    <w:lvl w:ilvl="5">
      <w:numFmt w:val="bullet"/>
      <w:lvlText w:val="•"/>
      <w:lvlJc w:val="left"/>
      <w:pPr>
        <w:ind w:left="5888" w:hanging="360"/>
      </w:pPr>
      <w:rPr>
        <w:rFonts w:hint="default"/>
        <w:lang w:val="en-US" w:eastAsia="en-US" w:bidi="ar-SA"/>
      </w:rPr>
    </w:lvl>
    <w:lvl w:ilvl="6">
      <w:numFmt w:val="bullet"/>
      <w:lvlText w:val="•"/>
      <w:lvlJc w:val="left"/>
      <w:pPr>
        <w:ind w:left="6891" w:hanging="360"/>
      </w:pPr>
      <w:rPr>
        <w:rFonts w:hint="default"/>
        <w:lang w:val="en-US" w:eastAsia="en-US" w:bidi="ar-SA"/>
      </w:rPr>
    </w:lvl>
    <w:lvl w:ilvl="7">
      <w:numFmt w:val="bullet"/>
      <w:lvlText w:val="•"/>
      <w:lvlJc w:val="left"/>
      <w:pPr>
        <w:ind w:left="7893" w:hanging="360"/>
      </w:pPr>
      <w:rPr>
        <w:rFonts w:hint="default"/>
        <w:lang w:val="en-US" w:eastAsia="en-US" w:bidi="ar-SA"/>
      </w:rPr>
    </w:lvl>
    <w:lvl w:ilvl="8">
      <w:numFmt w:val="bullet"/>
      <w:lvlText w:val="•"/>
      <w:lvlJc w:val="left"/>
      <w:pPr>
        <w:ind w:left="8895" w:hanging="360"/>
      </w:pPr>
      <w:rPr>
        <w:rFonts w:hint="default"/>
        <w:lang w:val="en-US" w:eastAsia="en-US" w:bidi="ar-SA"/>
      </w:rPr>
    </w:lvl>
  </w:abstractNum>
  <w:abstractNum w:abstractNumId="30" w15:restartNumberingAfterBreak="0">
    <w:nsid w:val="40B6382F"/>
    <w:multiLevelType w:val="hybridMultilevel"/>
    <w:tmpl w:val="5CDCF9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410D3EFD"/>
    <w:multiLevelType w:val="hybridMultilevel"/>
    <w:tmpl w:val="83083A20"/>
    <w:lvl w:ilvl="0" w:tplc="5178E540">
      <w:numFmt w:val="bullet"/>
      <w:lvlText w:val=""/>
      <w:lvlJc w:val="left"/>
      <w:pPr>
        <w:ind w:left="1880" w:hanging="360"/>
      </w:pPr>
      <w:rPr>
        <w:rFonts w:ascii="Symbol" w:eastAsia="Symbol" w:hAnsi="Symbol" w:cs="Symbol" w:hint="default"/>
        <w:b w:val="0"/>
        <w:bCs w:val="0"/>
        <w:i w:val="0"/>
        <w:iCs w:val="0"/>
        <w:w w:val="100"/>
        <w:sz w:val="22"/>
        <w:szCs w:val="22"/>
        <w:lang w:val="en-US" w:eastAsia="en-US" w:bidi="ar-SA"/>
      </w:rPr>
    </w:lvl>
    <w:lvl w:ilvl="1" w:tplc="49E41208">
      <w:numFmt w:val="bullet"/>
      <w:lvlText w:val="•"/>
      <w:lvlJc w:val="left"/>
      <w:pPr>
        <w:ind w:left="2782" w:hanging="360"/>
      </w:pPr>
      <w:rPr>
        <w:rFonts w:hint="default"/>
        <w:lang w:val="en-US" w:eastAsia="en-US" w:bidi="ar-SA"/>
      </w:rPr>
    </w:lvl>
    <w:lvl w:ilvl="2" w:tplc="04104858">
      <w:numFmt w:val="bullet"/>
      <w:lvlText w:val="•"/>
      <w:lvlJc w:val="left"/>
      <w:pPr>
        <w:ind w:left="3684" w:hanging="360"/>
      </w:pPr>
      <w:rPr>
        <w:rFonts w:hint="default"/>
        <w:lang w:val="en-US" w:eastAsia="en-US" w:bidi="ar-SA"/>
      </w:rPr>
    </w:lvl>
    <w:lvl w:ilvl="3" w:tplc="D0DAF744">
      <w:numFmt w:val="bullet"/>
      <w:lvlText w:val="•"/>
      <w:lvlJc w:val="left"/>
      <w:pPr>
        <w:ind w:left="4586" w:hanging="360"/>
      </w:pPr>
      <w:rPr>
        <w:rFonts w:hint="default"/>
        <w:lang w:val="en-US" w:eastAsia="en-US" w:bidi="ar-SA"/>
      </w:rPr>
    </w:lvl>
    <w:lvl w:ilvl="4" w:tplc="6EFA0D1A">
      <w:numFmt w:val="bullet"/>
      <w:lvlText w:val="•"/>
      <w:lvlJc w:val="left"/>
      <w:pPr>
        <w:ind w:left="5488" w:hanging="360"/>
      </w:pPr>
      <w:rPr>
        <w:rFonts w:hint="default"/>
        <w:lang w:val="en-US" w:eastAsia="en-US" w:bidi="ar-SA"/>
      </w:rPr>
    </w:lvl>
    <w:lvl w:ilvl="5" w:tplc="1534D450">
      <w:numFmt w:val="bullet"/>
      <w:lvlText w:val="•"/>
      <w:lvlJc w:val="left"/>
      <w:pPr>
        <w:ind w:left="6390" w:hanging="360"/>
      </w:pPr>
      <w:rPr>
        <w:rFonts w:hint="default"/>
        <w:lang w:val="en-US" w:eastAsia="en-US" w:bidi="ar-SA"/>
      </w:rPr>
    </w:lvl>
    <w:lvl w:ilvl="6" w:tplc="987A2C66">
      <w:numFmt w:val="bullet"/>
      <w:lvlText w:val="•"/>
      <w:lvlJc w:val="left"/>
      <w:pPr>
        <w:ind w:left="7292" w:hanging="360"/>
      </w:pPr>
      <w:rPr>
        <w:rFonts w:hint="default"/>
        <w:lang w:val="en-US" w:eastAsia="en-US" w:bidi="ar-SA"/>
      </w:rPr>
    </w:lvl>
    <w:lvl w:ilvl="7" w:tplc="BB4E1B98">
      <w:numFmt w:val="bullet"/>
      <w:lvlText w:val="•"/>
      <w:lvlJc w:val="left"/>
      <w:pPr>
        <w:ind w:left="8194" w:hanging="360"/>
      </w:pPr>
      <w:rPr>
        <w:rFonts w:hint="default"/>
        <w:lang w:val="en-US" w:eastAsia="en-US" w:bidi="ar-SA"/>
      </w:rPr>
    </w:lvl>
    <w:lvl w:ilvl="8" w:tplc="F39AE0EC">
      <w:numFmt w:val="bullet"/>
      <w:lvlText w:val="•"/>
      <w:lvlJc w:val="left"/>
      <w:pPr>
        <w:ind w:left="9096" w:hanging="360"/>
      </w:pPr>
      <w:rPr>
        <w:rFonts w:hint="default"/>
        <w:lang w:val="en-US" w:eastAsia="en-US" w:bidi="ar-SA"/>
      </w:rPr>
    </w:lvl>
  </w:abstractNum>
  <w:abstractNum w:abstractNumId="32" w15:restartNumberingAfterBreak="0">
    <w:nsid w:val="41DC5789"/>
    <w:multiLevelType w:val="hybridMultilevel"/>
    <w:tmpl w:val="F1A612D8"/>
    <w:lvl w:ilvl="0" w:tplc="40D8F0F8">
      <w:numFmt w:val="bullet"/>
      <w:lvlText w:val=""/>
      <w:lvlJc w:val="left"/>
      <w:pPr>
        <w:ind w:left="1071" w:hanging="272"/>
      </w:pPr>
      <w:rPr>
        <w:rFonts w:ascii="Symbol" w:eastAsia="Symbol" w:hAnsi="Symbol" w:cs="Symbol" w:hint="default"/>
        <w:b w:val="0"/>
        <w:bCs w:val="0"/>
        <w:i w:val="0"/>
        <w:iCs w:val="0"/>
        <w:w w:val="100"/>
        <w:sz w:val="22"/>
        <w:szCs w:val="22"/>
        <w:lang w:val="en-US" w:eastAsia="en-US" w:bidi="ar-SA"/>
      </w:rPr>
    </w:lvl>
    <w:lvl w:ilvl="1" w:tplc="DF66F264">
      <w:numFmt w:val="bullet"/>
      <w:lvlText w:val=""/>
      <w:lvlJc w:val="left"/>
      <w:pPr>
        <w:ind w:left="1520" w:hanging="360"/>
      </w:pPr>
      <w:rPr>
        <w:rFonts w:ascii="Symbol" w:eastAsia="Symbol" w:hAnsi="Symbol" w:cs="Symbol" w:hint="default"/>
        <w:w w:val="99"/>
        <w:lang w:val="en-US" w:eastAsia="en-US" w:bidi="ar-SA"/>
      </w:rPr>
    </w:lvl>
    <w:lvl w:ilvl="2" w:tplc="9EACC520">
      <w:numFmt w:val="bullet"/>
      <w:lvlText w:val=""/>
      <w:lvlJc w:val="left"/>
      <w:pPr>
        <w:ind w:left="1880" w:hanging="360"/>
      </w:pPr>
      <w:rPr>
        <w:rFonts w:ascii="Symbol" w:eastAsia="Symbol" w:hAnsi="Symbol" w:cs="Symbol" w:hint="default"/>
        <w:b w:val="0"/>
        <w:bCs w:val="0"/>
        <w:i w:val="0"/>
        <w:iCs w:val="0"/>
        <w:w w:val="100"/>
        <w:sz w:val="22"/>
        <w:szCs w:val="22"/>
        <w:lang w:val="en-US" w:eastAsia="en-US" w:bidi="ar-SA"/>
      </w:rPr>
    </w:lvl>
    <w:lvl w:ilvl="3" w:tplc="E576646E">
      <w:numFmt w:val="bullet"/>
      <w:lvlText w:val="•"/>
      <w:lvlJc w:val="left"/>
      <w:pPr>
        <w:ind w:left="3007" w:hanging="360"/>
      </w:pPr>
      <w:rPr>
        <w:rFonts w:hint="default"/>
        <w:lang w:val="en-US" w:eastAsia="en-US" w:bidi="ar-SA"/>
      </w:rPr>
    </w:lvl>
    <w:lvl w:ilvl="4" w:tplc="273C9448">
      <w:numFmt w:val="bullet"/>
      <w:lvlText w:val="•"/>
      <w:lvlJc w:val="left"/>
      <w:pPr>
        <w:ind w:left="4135" w:hanging="360"/>
      </w:pPr>
      <w:rPr>
        <w:rFonts w:hint="default"/>
        <w:lang w:val="en-US" w:eastAsia="en-US" w:bidi="ar-SA"/>
      </w:rPr>
    </w:lvl>
    <w:lvl w:ilvl="5" w:tplc="2ABCDA98">
      <w:numFmt w:val="bullet"/>
      <w:lvlText w:val="•"/>
      <w:lvlJc w:val="left"/>
      <w:pPr>
        <w:ind w:left="5262" w:hanging="360"/>
      </w:pPr>
      <w:rPr>
        <w:rFonts w:hint="default"/>
        <w:lang w:val="en-US" w:eastAsia="en-US" w:bidi="ar-SA"/>
      </w:rPr>
    </w:lvl>
    <w:lvl w:ilvl="6" w:tplc="B6929268">
      <w:numFmt w:val="bullet"/>
      <w:lvlText w:val="•"/>
      <w:lvlJc w:val="left"/>
      <w:pPr>
        <w:ind w:left="6390" w:hanging="360"/>
      </w:pPr>
      <w:rPr>
        <w:rFonts w:hint="default"/>
        <w:lang w:val="en-US" w:eastAsia="en-US" w:bidi="ar-SA"/>
      </w:rPr>
    </w:lvl>
    <w:lvl w:ilvl="7" w:tplc="290E4BF2">
      <w:numFmt w:val="bullet"/>
      <w:lvlText w:val="•"/>
      <w:lvlJc w:val="left"/>
      <w:pPr>
        <w:ind w:left="7517" w:hanging="360"/>
      </w:pPr>
      <w:rPr>
        <w:rFonts w:hint="default"/>
        <w:lang w:val="en-US" w:eastAsia="en-US" w:bidi="ar-SA"/>
      </w:rPr>
    </w:lvl>
    <w:lvl w:ilvl="8" w:tplc="19764232">
      <w:numFmt w:val="bullet"/>
      <w:lvlText w:val="•"/>
      <w:lvlJc w:val="left"/>
      <w:pPr>
        <w:ind w:left="8645" w:hanging="360"/>
      </w:pPr>
      <w:rPr>
        <w:rFonts w:hint="default"/>
        <w:lang w:val="en-US" w:eastAsia="en-US" w:bidi="ar-SA"/>
      </w:rPr>
    </w:lvl>
  </w:abstractNum>
  <w:abstractNum w:abstractNumId="33" w15:restartNumberingAfterBreak="0">
    <w:nsid w:val="420F09CF"/>
    <w:multiLevelType w:val="multilevel"/>
    <w:tmpl w:val="1B94800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
      <w:lvlJc w:val="left"/>
      <w:pPr>
        <w:ind w:left="360" w:hanging="360"/>
      </w:pPr>
      <w:rPr>
        <w:rFonts w:ascii="Arial" w:eastAsia="Arial" w:hAnsi="Arial" w:cs="Arial"/>
        <w:b w:val="0"/>
        <w:i w:val="0"/>
        <w:smallCaps w:val="0"/>
        <w:strike w:val="0"/>
        <w:sz w:val="22"/>
        <w:szCs w:val="22"/>
        <w:u w:val="none"/>
      </w:rPr>
    </w:lvl>
    <w:lvl w:ilvl="5">
      <w:start w:val="1"/>
      <w:numFmt w:val="bullet"/>
      <w:lvlText w:val="●"/>
      <w:lvlJc w:val="left"/>
      <w:pPr>
        <w:ind w:left="1160" w:hanging="360"/>
      </w:pPr>
      <w:rPr>
        <w:rFonts w:ascii="Noto Sans Symbols" w:eastAsia="Noto Sans Symbols" w:hAnsi="Noto Sans Symbols" w:cs="Noto Sans Symbols"/>
        <w:b w:val="0"/>
        <w:i w:val="0"/>
        <w:smallCaps w:val="0"/>
        <w:sz w:val="22"/>
        <w:szCs w:val="22"/>
        <w:u w:val="none"/>
      </w:rPr>
    </w:lvl>
    <w:lvl w:ilvl="6">
      <w:start w:val="1"/>
      <w:numFmt w:val="decimal"/>
      <w:lvlText w:val="•"/>
      <w:lvlJc w:val="left"/>
      <w:pPr>
        <w:ind w:left="1080" w:hanging="360"/>
      </w:pPr>
      <w:rPr>
        <w:rFonts w:ascii="Arial" w:eastAsia="Arial" w:hAnsi="Arial" w:cs="Arial"/>
        <w:b w:val="0"/>
        <w:i w:val="0"/>
        <w:smallCaps w:val="0"/>
        <w:strike w:val="0"/>
        <w:sz w:val="22"/>
        <w:szCs w:val="22"/>
        <w:u w:val="none"/>
      </w:rPr>
    </w:lvl>
    <w:lvl w:ilvl="7">
      <w:start w:val="1"/>
      <w:numFmt w:val="bullet"/>
      <w:lvlText w:val="●"/>
      <w:lvlJc w:val="left"/>
      <w:pPr>
        <w:ind w:left="1160" w:hanging="360"/>
      </w:pPr>
      <w:rPr>
        <w:rFonts w:ascii="Noto Sans Symbols" w:eastAsia="Noto Sans Symbols" w:hAnsi="Noto Sans Symbols" w:cs="Noto Sans Symbols"/>
      </w:rPr>
    </w:lvl>
    <w:lvl w:ilvl="8">
      <w:start w:val="1"/>
      <w:numFmt w:val="lowerRoman"/>
      <w:lvlText w:val="%9."/>
      <w:lvlJc w:val="left"/>
      <w:pPr>
        <w:ind w:left="3240" w:hanging="360"/>
      </w:pPr>
    </w:lvl>
  </w:abstractNum>
  <w:abstractNum w:abstractNumId="34" w15:restartNumberingAfterBreak="0">
    <w:nsid w:val="45550365"/>
    <w:multiLevelType w:val="multilevel"/>
    <w:tmpl w:val="EE444BD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
      <w:lvlJc w:val="left"/>
      <w:pPr>
        <w:ind w:left="360" w:hanging="360"/>
      </w:pPr>
      <w:rPr>
        <w:rFonts w:ascii="Arial" w:eastAsia="Arial" w:hAnsi="Arial" w:cs="Arial"/>
        <w:b w:val="0"/>
        <w:i w:val="0"/>
        <w:smallCaps w:val="0"/>
        <w:strike w:val="0"/>
        <w:sz w:val="22"/>
        <w:szCs w:val="22"/>
        <w:u w:val="none"/>
      </w:rPr>
    </w:lvl>
    <w:lvl w:ilvl="5">
      <w:start w:val="1"/>
      <w:numFmt w:val="bullet"/>
      <w:lvlText w:val="●"/>
      <w:lvlJc w:val="left"/>
      <w:pPr>
        <w:ind w:left="1160" w:hanging="360"/>
      </w:pPr>
      <w:rPr>
        <w:rFonts w:ascii="Noto Sans Symbols" w:eastAsia="Noto Sans Symbols" w:hAnsi="Noto Sans Symbols" w:cs="Noto Sans Symbols"/>
      </w:rPr>
    </w:lvl>
    <w:lvl w:ilvl="6">
      <w:start w:val="1"/>
      <w:numFmt w:val="decimal"/>
      <w:lvlText w:val="•"/>
      <w:lvlJc w:val="left"/>
      <w:pPr>
        <w:ind w:left="1080" w:hanging="360"/>
      </w:pPr>
      <w:rPr>
        <w:rFonts w:ascii="Arial" w:eastAsia="Arial" w:hAnsi="Arial" w:cs="Arial"/>
        <w:b w:val="0"/>
        <w:i w:val="0"/>
        <w:smallCaps w:val="0"/>
        <w:strike w:val="0"/>
        <w:sz w:val="22"/>
        <w:szCs w:val="22"/>
        <w:u w:val="none"/>
      </w:rPr>
    </w:lvl>
    <w:lvl w:ilvl="7">
      <w:start w:val="1"/>
      <w:numFmt w:val="lowerLetter"/>
      <w:lvlText w:val="─"/>
      <w:lvlJc w:val="left"/>
      <w:pPr>
        <w:ind w:left="1440" w:hanging="360"/>
      </w:pPr>
      <w:rPr>
        <w:rFonts w:ascii="Arial" w:eastAsia="Arial" w:hAnsi="Arial" w:cs="Arial"/>
        <w:b w:val="0"/>
        <w:i w:val="0"/>
        <w:smallCaps w:val="0"/>
        <w:strike w:val="0"/>
        <w:sz w:val="22"/>
        <w:szCs w:val="22"/>
        <w:u w:val="none"/>
      </w:rPr>
    </w:lvl>
    <w:lvl w:ilvl="8">
      <w:start w:val="1"/>
      <w:numFmt w:val="lowerRoman"/>
      <w:lvlText w:val="%9."/>
      <w:lvlJc w:val="left"/>
      <w:pPr>
        <w:ind w:left="3240" w:hanging="360"/>
      </w:pPr>
    </w:lvl>
  </w:abstractNum>
  <w:abstractNum w:abstractNumId="35" w15:restartNumberingAfterBreak="0">
    <w:nsid w:val="482F6D61"/>
    <w:multiLevelType w:val="multilevel"/>
    <w:tmpl w:val="CC126B84"/>
    <w:lvl w:ilvl="0">
      <w:start w:val="1"/>
      <w:numFmt w:val="decimal"/>
      <w:lvlText w:val="%1)"/>
      <w:lvlJc w:val="left"/>
      <w:pPr>
        <w:ind w:left="1251" w:hanging="452"/>
      </w:pPr>
      <w:rPr>
        <w:rFonts w:ascii="Arial" w:eastAsia="Arial" w:hAnsi="Arial" w:cs="Arial"/>
        <w:b w:val="0"/>
        <w:i w:val="0"/>
        <w:sz w:val="22"/>
        <w:szCs w:val="22"/>
      </w:rPr>
    </w:lvl>
    <w:lvl w:ilvl="1">
      <w:numFmt w:val="bullet"/>
      <w:lvlText w:val="•"/>
      <w:lvlJc w:val="left"/>
      <w:pPr>
        <w:ind w:left="2224" w:hanging="452"/>
      </w:pPr>
    </w:lvl>
    <w:lvl w:ilvl="2">
      <w:numFmt w:val="bullet"/>
      <w:lvlText w:val="•"/>
      <w:lvlJc w:val="left"/>
      <w:pPr>
        <w:ind w:left="3188" w:hanging="452"/>
      </w:pPr>
    </w:lvl>
    <w:lvl w:ilvl="3">
      <w:numFmt w:val="bullet"/>
      <w:lvlText w:val="•"/>
      <w:lvlJc w:val="left"/>
      <w:pPr>
        <w:ind w:left="4152" w:hanging="452"/>
      </w:pPr>
    </w:lvl>
    <w:lvl w:ilvl="4">
      <w:numFmt w:val="bullet"/>
      <w:lvlText w:val="•"/>
      <w:lvlJc w:val="left"/>
      <w:pPr>
        <w:ind w:left="5116" w:hanging="452"/>
      </w:pPr>
    </w:lvl>
    <w:lvl w:ilvl="5">
      <w:numFmt w:val="bullet"/>
      <w:lvlText w:val="•"/>
      <w:lvlJc w:val="left"/>
      <w:pPr>
        <w:ind w:left="6080" w:hanging="452"/>
      </w:pPr>
    </w:lvl>
    <w:lvl w:ilvl="6">
      <w:numFmt w:val="bullet"/>
      <w:lvlText w:val="•"/>
      <w:lvlJc w:val="left"/>
      <w:pPr>
        <w:ind w:left="7044" w:hanging="452"/>
      </w:pPr>
    </w:lvl>
    <w:lvl w:ilvl="7">
      <w:numFmt w:val="bullet"/>
      <w:lvlText w:val="•"/>
      <w:lvlJc w:val="left"/>
      <w:pPr>
        <w:ind w:left="8008" w:hanging="452"/>
      </w:pPr>
    </w:lvl>
    <w:lvl w:ilvl="8">
      <w:numFmt w:val="bullet"/>
      <w:lvlText w:val="•"/>
      <w:lvlJc w:val="left"/>
      <w:pPr>
        <w:ind w:left="8972" w:hanging="452"/>
      </w:pPr>
    </w:lvl>
  </w:abstractNum>
  <w:abstractNum w:abstractNumId="36" w15:restartNumberingAfterBreak="0">
    <w:nsid w:val="48983AEA"/>
    <w:multiLevelType w:val="multilevel"/>
    <w:tmpl w:val="EAA2C674"/>
    <w:lvl w:ilvl="0">
      <w:start w:val="7"/>
      <w:numFmt w:val="decimal"/>
      <w:lvlText w:val="%1"/>
      <w:lvlJc w:val="left"/>
      <w:pPr>
        <w:ind w:left="1520" w:hanging="720"/>
      </w:pPr>
    </w:lvl>
    <w:lvl w:ilvl="1">
      <w:start w:val="1"/>
      <w:numFmt w:val="decimal"/>
      <w:lvlText w:val="%1.%2"/>
      <w:lvlJc w:val="left"/>
      <w:pPr>
        <w:ind w:left="1520" w:hanging="720"/>
      </w:pPr>
    </w:lvl>
    <w:lvl w:ilvl="2">
      <w:start w:val="1"/>
      <w:numFmt w:val="decimal"/>
      <w:lvlText w:val="%1.%2.%3"/>
      <w:lvlJc w:val="left"/>
      <w:pPr>
        <w:ind w:left="2151" w:hanging="720"/>
      </w:pPr>
      <w:rPr>
        <w:rFonts w:ascii="Arial" w:eastAsia="Arial" w:hAnsi="Arial" w:cs="Arial"/>
        <w:b/>
        <w:i w:val="0"/>
        <w:sz w:val="22"/>
        <w:szCs w:val="22"/>
      </w:rPr>
    </w:lvl>
    <w:lvl w:ilvl="3">
      <w:numFmt w:val="bullet"/>
      <w:lvlText w:val="•"/>
      <w:lvlJc w:val="left"/>
      <w:pPr>
        <w:ind w:left="4102" w:hanging="720"/>
      </w:pPr>
    </w:lvl>
    <w:lvl w:ilvl="4">
      <w:numFmt w:val="bullet"/>
      <w:lvlText w:val="•"/>
      <w:lvlJc w:val="left"/>
      <w:pPr>
        <w:ind w:left="5073" w:hanging="720"/>
      </w:pPr>
    </w:lvl>
    <w:lvl w:ilvl="5">
      <w:numFmt w:val="bullet"/>
      <w:lvlText w:val="•"/>
      <w:lvlJc w:val="left"/>
      <w:pPr>
        <w:ind w:left="6044" w:hanging="720"/>
      </w:pPr>
    </w:lvl>
    <w:lvl w:ilvl="6">
      <w:numFmt w:val="bullet"/>
      <w:lvlText w:val="•"/>
      <w:lvlJc w:val="left"/>
      <w:pPr>
        <w:ind w:left="7015" w:hanging="720"/>
      </w:pPr>
    </w:lvl>
    <w:lvl w:ilvl="7">
      <w:numFmt w:val="bullet"/>
      <w:lvlText w:val="•"/>
      <w:lvlJc w:val="left"/>
      <w:pPr>
        <w:ind w:left="7986" w:hanging="720"/>
      </w:pPr>
    </w:lvl>
    <w:lvl w:ilvl="8">
      <w:numFmt w:val="bullet"/>
      <w:lvlText w:val="•"/>
      <w:lvlJc w:val="left"/>
      <w:pPr>
        <w:ind w:left="8957" w:hanging="720"/>
      </w:pPr>
    </w:lvl>
  </w:abstractNum>
  <w:abstractNum w:abstractNumId="37" w15:restartNumberingAfterBreak="0">
    <w:nsid w:val="4ADC1426"/>
    <w:multiLevelType w:val="multilevel"/>
    <w:tmpl w:val="514C49BC"/>
    <w:lvl w:ilvl="0">
      <w:start w:val="1"/>
      <w:numFmt w:val="bullet"/>
      <w:lvlText w:val="●"/>
      <w:lvlJc w:val="left"/>
      <w:pPr>
        <w:ind w:left="1160" w:hanging="360"/>
      </w:pPr>
      <w:rPr>
        <w:rFonts w:ascii="Noto Sans Symbols" w:eastAsia="Noto Sans Symbols" w:hAnsi="Noto Sans Symbols" w:cs="Noto Sans Symbols"/>
      </w:rPr>
    </w:lvl>
    <w:lvl w:ilvl="1">
      <w:start w:val="1"/>
      <w:numFmt w:val="bullet"/>
      <w:lvlText w:val="o"/>
      <w:lvlJc w:val="left"/>
      <w:pPr>
        <w:ind w:left="1880" w:hanging="360"/>
      </w:pPr>
      <w:rPr>
        <w:rFonts w:ascii="Courier New" w:eastAsia="Courier New" w:hAnsi="Courier New" w:cs="Courier New"/>
      </w:rPr>
    </w:lvl>
    <w:lvl w:ilvl="2">
      <w:start w:val="1"/>
      <w:numFmt w:val="bullet"/>
      <w:lvlText w:val="▪"/>
      <w:lvlJc w:val="left"/>
      <w:pPr>
        <w:ind w:left="2600" w:hanging="360"/>
      </w:pPr>
      <w:rPr>
        <w:rFonts w:ascii="Noto Sans Symbols" w:eastAsia="Noto Sans Symbols" w:hAnsi="Noto Sans Symbols" w:cs="Noto Sans Symbols"/>
      </w:rPr>
    </w:lvl>
    <w:lvl w:ilvl="3">
      <w:start w:val="1"/>
      <w:numFmt w:val="bullet"/>
      <w:lvlText w:val="●"/>
      <w:lvlJc w:val="left"/>
      <w:pPr>
        <w:ind w:left="3320" w:hanging="360"/>
      </w:pPr>
      <w:rPr>
        <w:rFonts w:ascii="Noto Sans Symbols" w:eastAsia="Noto Sans Symbols" w:hAnsi="Noto Sans Symbols" w:cs="Noto Sans Symbols"/>
      </w:rPr>
    </w:lvl>
    <w:lvl w:ilvl="4">
      <w:start w:val="1"/>
      <w:numFmt w:val="bullet"/>
      <w:lvlText w:val="o"/>
      <w:lvlJc w:val="left"/>
      <w:pPr>
        <w:ind w:left="4040" w:hanging="360"/>
      </w:pPr>
      <w:rPr>
        <w:rFonts w:ascii="Courier New" w:eastAsia="Courier New" w:hAnsi="Courier New" w:cs="Courier New"/>
      </w:rPr>
    </w:lvl>
    <w:lvl w:ilvl="5">
      <w:start w:val="1"/>
      <w:numFmt w:val="bullet"/>
      <w:lvlText w:val="▪"/>
      <w:lvlJc w:val="left"/>
      <w:pPr>
        <w:ind w:left="4760" w:hanging="360"/>
      </w:pPr>
      <w:rPr>
        <w:rFonts w:ascii="Noto Sans Symbols" w:eastAsia="Noto Sans Symbols" w:hAnsi="Noto Sans Symbols" w:cs="Noto Sans Symbols"/>
      </w:rPr>
    </w:lvl>
    <w:lvl w:ilvl="6">
      <w:start w:val="1"/>
      <w:numFmt w:val="bullet"/>
      <w:lvlText w:val="●"/>
      <w:lvlJc w:val="left"/>
      <w:pPr>
        <w:ind w:left="5480" w:hanging="360"/>
      </w:pPr>
      <w:rPr>
        <w:rFonts w:ascii="Noto Sans Symbols" w:eastAsia="Noto Sans Symbols" w:hAnsi="Noto Sans Symbols" w:cs="Noto Sans Symbols"/>
      </w:rPr>
    </w:lvl>
    <w:lvl w:ilvl="7">
      <w:start w:val="1"/>
      <w:numFmt w:val="bullet"/>
      <w:lvlText w:val="o"/>
      <w:lvlJc w:val="left"/>
      <w:pPr>
        <w:ind w:left="6200" w:hanging="360"/>
      </w:pPr>
      <w:rPr>
        <w:rFonts w:ascii="Courier New" w:eastAsia="Courier New" w:hAnsi="Courier New" w:cs="Courier New"/>
      </w:rPr>
    </w:lvl>
    <w:lvl w:ilvl="8">
      <w:start w:val="1"/>
      <w:numFmt w:val="bullet"/>
      <w:lvlText w:val="▪"/>
      <w:lvlJc w:val="left"/>
      <w:pPr>
        <w:ind w:left="6920" w:hanging="360"/>
      </w:pPr>
      <w:rPr>
        <w:rFonts w:ascii="Noto Sans Symbols" w:eastAsia="Noto Sans Symbols" w:hAnsi="Noto Sans Symbols" w:cs="Noto Sans Symbols"/>
      </w:rPr>
    </w:lvl>
  </w:abstractNum>
  <w:abstractNum w:abstractNumId="38" w15:restartNumberingAfterBreak="0">
    <w:nsid w:val="4AF31628"/>
    <w:multiLevelType w:val="hybridMultilevel"/>
    <w:tmpl w:val="85C43774"/>
    <w:lvl w:ilvl="0" w:tplc="D6B0CB80">
      <w:start w:val="1"/>
      <w:numFmt w:val="decimal"/>
      <w:lvlText w:val="%1)"/>
      <w:lvlJc w:val="left"/>
      <w:pPr>
        <w:ind w:left="2240" w:hanging="360"/>
      </w:pPr>
      <w:rPr>
        <w:rFonts w:ascii="Arial" w:eastAsia="Arial" w:hAnsi="Arial" w:cs="Arial" w:hint="default"/>
        <w:b w:val="0"/>
        <w:bCs w:val="0"/>
        <w:i w:val="0"/>
        <w:iCs w:val="0"/>
        <w:spacing w:val="-1"/>
        <w:w w:val="100"/>
        <w:sz w:val="22"/>
        <w:szCs w:val="22"/>
        <w:lang w:val="en-US" w:eastAsia="en-US" w:bidi="ar-SA"/>
      </w:rPr>
    </w:lvl>
    <w:lvl w:ilvl="1" w:tplc="69403D52">
      <w:numFmt w:val="bullet"/>
      <w:lvlText w:val="•"/>
      <w:lvlJc w:val="left"/>
      <w:pPr>
        <w:ind w:left="3106" w:hanging="360"/>
      </w:pPr>
      <w:rPr>
        <w:rFonts w:hint="default"/>
        <w:lang w:val="en-US" w:eastAsia="en-US" w:bidi="ar-SA"/>
      </w:rPr>
    </w:lvl>
    <w:lvl w:ilvl="2" w:tplc="DCE8530E">
      <w:numFmt w:val="bullet"/>
      <w:lvlText w:val="•"/>
      <w:lvlJc w:val="left"/>
      <w:pPr>
        <w:ind w:left="3972" w:hanging="360"/>
      </w:pPr>
      <w:rPr>
        <w:rFonts w:hint="default"/>
        <w:lang w:val="en-US" w:eastAsia="en-US" w:bidi="ar-SA"/>
      </w:rPr>
    </w:lvl>
    <w:lvl w:ilvl="3" w:tplc="D56AD98E">
      <w:numFmt w:val="bullet"/>
      <w:lvlText w:val="•"/>
      <w:lvlJc w:val="left"/>
      <w:pPr>
        <w:ind w:left="4838" w:hanging="360"/>
      </w:pPr>
      <w:rPr>
        <w:rFonts w:hint="default"/>
        <w:lang w:val="en-US" w:eastAsia="en-US" w:bidi="ar-SA"/>
      </w:rPr>
    </w:lvl>
    <w:lvl w:ilvl="4" w:tplc="DC94D150">
      <w:numFmt w:val="bullet"/>
      <w:lvlText w:val="•"/>
      <w:lvlJc w:val="left"/>
      <w:pPr>
        <w:ind w:left="5704" w:hanging="360"/>
      </w:pPr>
      <w:rPr>
        <w:rFonts w:hint="default"/>
        <w:lang w:val="en-US" w:eastAsia="en-US" w:bidi="ar-SA"/>
      </w:rPr>
    </w:lvl>
    <w:lvl w:ilvl="5" w:tplc="772440D2">
      <w:numFmt w:val="bullet"/>
      <w:lvlText w:val="•"/>
      <w:lvlJc w:val="left"/>
      <w:pPr>
        <w:ind w:left="6570" w:hanging="360"/>
      </w:pPr>
      <w:rPr>
        <w:rFonts w:hint="default"/>
        <w:lang w:val="en-US" w:eastAsia="en-US" w:bidi="ar-SA"/>
      </w:rPr>
    </w:lvl>
    <w:lvl w:ilvl="6" w:tplc="37E25BCE">
      <w:numFmt w:val="bullet"/>
      <w:lvlText w:val="•"/>
      <w:lvlJc w:val="left"/>
      <w:pPr>
        <w:ind w:left="7436" w:hanging="360"/>
      </w:pPr>
      <w:rPr>
        <w:rFonts w:hint="default"/>
        <w:lang w:val="en-US" w:eastAsia="en-US" w:bidi="ar-SA"/>
      </w:rPr>
    </w:lvl>
    <w:lvl w:ilvl="7" w:tplc="46967102">
      <w:numFmt w:val="bullet"/>
      <w:lvlText w:val="•"/>
      <w:lvlJc w:val="left"/>
      <w:pPr>
        <w:ind w:left="8302" w:hanging="360"/>
      </w:pPr>
      <w:rPr>
        <w:rFonts w:hint="default"/>
        <w:lang w:val="en-US" w:eastAsia="en-US" w:bidi="ar-SA"/>
      </w:rPr>
    </w:lvl>
    <w:lvl w:ilvl="8" w:tplc="C70811B6">
      <w:numFmt w:val="bullet"/>
      <w:lvlText w:val="•"/>
      <w:lvlJc w:val="left"/>
      <w:pPr>
        <w:ind w:left="9168" w:hanging="360"/>
      </w:pPr>
      <w:rPr>
        <w:rFonts w:hint="default"/>
        <w:lang w:val="en-US" w:eastAsia="en-US" w:bidi="ar-SA"/>
      </w:rPr>
    </w:lvl>
  </w:abstractNum>
  <w:abstractNum w:abstractNumId="39" w15:restartNumberingAfterBreak="0">
    <w:nsid w:val="4B507864"/>
    <w:multiLevelType w:val="multilevel"/>
    <w:tmpl w:val="D6BECFAA"/>
    <w:lvl w:ilvl="0">
      <w:start w:val="2"/>
      <w:numFmt w:val="decimal"/>
      <w:lvlText w:val="%1"/>
      <w:lvlJc w:val="left"/>
      <w:pPr>
        <w:ind w:left="1520" w:hanging="720"/>
      </w:pPr>
    </w:lvl>
    <w:lvl w:ilvl="1">
      <w:start w:val="1"/>
      <w:numFmt w:val="decimal"/>
      <w:lvlText w:val="%1.%2"/>
      <w:lvlJc w:val="left"/>
      <w:pPr>
        <w:ind w:left="1520" w:hanging="720"/>
      </w:pPr>
    </w:lvl>
    <w:lvl w:ilvl="2">
      <w:start w:val="1"/>
      <w:numFmt w:val="decimal"/>
      <w:lvlText w:val="%3."/>
      <w:lvlJc w:val="left"/>
      <w:pPr>
        <w:ind w:left="1520" w:hanging="360"/>
      </w:pPr>
      <w:rPr>
        <w:b w:val="0"/>
        <w:i w:val="0"/>
        <w:sz w:val="22"/>
        <w:szCs w:val="22"/>
      </w:rPr>
    </w:lvl>
    <w:lvl w:ilvl="3">
      <w:numFmt w:val="bullet"/>
      <w:lvlText w:val="●"/>
      <w:lvlJc w:val="left"/>
      <w:pPr>
        <w:ind w:left="1880" w:hanging="360"/>
      </w:pPr>
      <w:rPr>
        <w:rFonts w:ascii="Noto Sans Symbols" w:eastAsia="Noto Sans Symbols" w:hAnsi="Noto Sans Symbols" w:cs="Noto Sans Symbols"/>
        <w:b w:val="0"/>
        <w:i w:val="0"/>
        <w:sz w:val="22"/>
        <w:szCs w:val="22"/>
      </w:rPr>
    </w:lvl>
    <w:lvl w:ilvl="4">
      <w:numFmt w:val="bullet"/>
      <w:lvlText w:val="•"/>
      <w:lvlJc w:val="left"/>
      <w:pPr>
        <w:ind w:left="4886" w:hanging="360"/>
      </w:pPr>
    </w:lvl>
    <w:lvl w:ilvl="5">
      <w:numFmt w:val="bullet"/>
      <w:lvlText w:val="•"/>
      <w:lvlJc w:val="left"/>
      <w:pPr>
        <w:ind w:left="5888" w:hanging="360"/>
      </w:pPr>
    </w:lvl>
    <w:lvl w:ilvl="6">
      <w:numFmt w:val="bullet"/>
      <w:lvlText w:val="•"/>
      <w:lvlJc w:val="left"/>
      <w:pPr>
        <w:ind w:left="6891" w:hanging="360"/>
      </w:pPr>
    </w:lvl>
    <w:lvl w:ilvl="7">
      <w:numFmt w:val="bullet"/>
      <w:lvlText w:val="•"/>
      <w:lvlJc w:val="left"/>
      <w:pPr>
        <w:ind w:left="7893" w:hanging="360"/>
      </w:pPr>
    </w:lvl>
    <w:lvl w:ilvl="8">
      <w:numFmt w:val="bullet"/>
      <w:lvlText w:val="•"/>
      <w:lvlJc w:val="left"/>
      <w:pPr>
        <w:ind w:left="8895" w:hanging="360"/>
      </w:pPr>
    </w:lvl>
  </w:abstractNum>
  <w:abstractNum w:abstractNumId="40" w15:restartNumberingAfterBreak="0">
    <w:nsid w:val="4B6220E6"/>
    <w:multiLevelType w:val="multilevel"/>
    <w:tmpl w:val="9342F846"/>
    <w:lvl w:ilvl="0">
      <w:numFmt w:val="bullet"/>
      <w:lvlText w:val="●"/>
      <w:lvlJc w:val="left"/>
      <w:pPr>
        <w:ind w:left="1520" w:hanging="360"/>
      </w:pPr>
      <w:rPr>
        <w:rFonts w:ascii="Noto Sans Symbols" w:eastAsia="Noto Sans Symbols" w:hAnsi="Noto Sans Symbols" w:cs="Noto Sans Symbols"/>
        <w:b w:val="0"/>
        <w:i w:val="0"/>
        <w:sz w:val="22"/>
        <w:szCs w:val="22"/>
      </w:rPr>
    </w:lvl>
    <w:lvl w:ilvl="1">
      <w:numFmt w:val="bullet"/>
      <w:lvlText w:val="•"/>
      <w:lvlJc w:val="left"/>
      <w:pPr>
        <w:ind w:left="2458" w:hanging="360"/>
      </w:pPr>
    </w:lvl>
    <w:lvl w:ilvl="2">
      <w:numFmt w:val="bullet"/>
      <w:lvlText w:val="•"/>
      <w:lvlJc w:val="left"/>
      <w:pPr>
        <w:ind w:left="3396" w:hanging="360"/>
      </w:pPr>
    </w:lvl>
    <w:lvl w:ilvl="3">
      <w:numFmt w:val="bullet"/>
      <w:lvlText w:val="•"/>
      <w:lvlJc w:val="left"/>
      <w:pPr>
        <w:ind w:left="4334" w:hanging="360"/>
      </w:pPr>
    </w:lvl>
    <w:lvl w:ilvl="4">
      <w:numFmt w:val="bullet"/>
      <w:lvlText w:val="•"/>
      <w:lvlJc w:val="left"/>
      <w:pPr>
        <w:ind w:left="5272" w:hanging="360"/>
      </w:pPr>
    </w:lvl>
    <w:lvl w:ilvl="5">
      <w:numFmt w:val="bullet"/>
      <w:lvlText w:val="•"/>
      <w:lvlJc w:val="left"/>
      <w:pPr>
        <w:ind w:left="6210" w:hanging="360"/>
      </w:pPr>
    </w:lvl>
    <w:lvl w:ilvl="6">
      <w:numFmt w:val="bullet"/>
      <w:lvlText w:val="•"/>
      <w:lvlJc w:val="left"/>
      <w:pPr>
        <w:ind w:left="7148" w:hanging="360"/>
      </w:pPr>
    </w:lvl>
    <w:lvl w:ilvl="7">
      <w:numFmt w:val="bullet"/>
      <w:lvlText w:val="•"/>
      <w:lvlJc w:val="left"/>
      <w:pPr>
        <w:ind w:left="8086" w:hanging="360"/>
      </w:pPr>
    </w:lvl>
    <w:lvl w:ilvl="8">
      <w:numFmt w:val="bullet"/>
      <w:lvlText w:val="•"/>
      <w:lvlJc w:val="left"/>
      <w:pPr>
        <w:ind w:left="9024" w:hanging="360"/>
      </w:pPr>
    </w:lvl>
  </w:abstractNum>
  <w:abstractNum w:abstractNumId="41" w15:restartNumberingAfterBreak="0">
    <w:nsid w:val="4BD02DBE"/>
    <w:multiLevelType w:val="multilevel"/>
    <w:tmpl w:val="0B6C891E"/>
    <w:lvl w:ilvl="0">
      <w:numFmt w:val="bullet"/>
      <w:lvlText w:val="●"/>
      <w:lvlJc w:val="left"/>
      <w:pPr>
        <w:ind w:left="1071" w:hanging="272"/>
      </w:pPr>
      <w:rPr>
        <w:rFonts w:ascii="Noto Sans Symbols" w:eastAsia="Noto Sans Symbols" w:hAnsi="Noto Sans Symbols" w:cs="Noto Sans Symbols"/>
        <w:b w:val="0"/>
        <w:i w:val="0"/>
        <w:sz w:val="22"/>
        <w:szCs w:val="22"/>
      </w:rPr>
    </w:lvl>
    <w:lvl w:ilvl="1">
      <w:numFmt w:val="bullet"/>
      <w:lvlText w:val="●"/>
      <w:lvlJc w:val="left"/>
      <w:pPr>
        <w:ind w:left="1520" w:hanging="360"/>
      </w:pPr>
      <w:rPr>
        <w:rFonts w:ascii="Noto Sans Symbols" w:eastAsia="Noto Sans Symbols" w:hAnsi="Noto Sans Symbols" w:cs="Noto Sans Symbols"/>
      </w:rPr>
    </w:lvl>
    <w:lvl w:ilvl="2">
      <w:numFmt w:val="bullet"/>
      <w:lvlText w:val="●"/>
      <w:lvlJc w:val="left"/>
      <w:pPr>
        <w:ind w:left="1880" w:hanging="360"/>
      </w:pPr>
      <w:rPr>
        <w:rFonts w:ascii="Noto Sans Symbols" w:eastAsia="Noto Sans Symbols" w:hAnsi="Noto Sans Symbols" w:cs="Noto Sans Symbols"/>
        <w:b w:val="0"/>
        <w:i w:val="0"/>
        <w:sz w:val="22"/>
        <w:szCs w:val="22"/>
      </w:rPr>
    </w:lvl>
    <w:lvl w:ilvl="3">
      <w:numFmt w:val="bullet"/>
      <w:lvlText w:val="•"/>
      <w:lvlJc w:val="left"/>
      <w:pPr>
        <w:ind w:left="3007" w:hanging="360"/>
      </w:pPr>
    </w:lvl>
    <w:lvl w:ilvl="4">
      <w:numFmt w:val="bullet"/>
      <w:lvlText w:val="•"/>
      <w:lvlJc w:val="left"/>
      <w:pPr>
        <w:ind w:left="4135" w:hanging="360"/>
      </w:pPr>
    </w:lvl>
    <w:lvl w:ilvl="5">
      <w:numFmt w:val="bullet"/>
      <w:lvlText w:val="•"/>
      <w:lvlJc w:val="left"/>
      <w:pPr>
        <w:ind w:left="5262" w:hanging="360"/>
      </w:pPr>
    </w:lvl>
    <w:lvl w:ilvl="6">
      <w:numFmt w:val="bullet"/>
      <w:lvlText w:val="•"/>
      <w:lvlJc w:val="left"/>
      <w:pPr>
        <w:ind w:left="6390" w:hanging="360"/>
      </w:pPr>
    </w:lvl>
    <w:lvl w:ilvl="7">
      <w:numFmt w:val="bullet"/>
      <w:lvlText w:val="•"/>
      <w:lvlJc w:val="left"/>
      <w:pPr>
        <w:ind w:left="7517" w:hanging="360"/>
      </w:pPr>
    </w:lvl>
    <w:lvl w:ilvl="8">
      <w:numFmt w:val="bullet"/>
      <w:lvlText w:val="•"/>
      <w:lvlJc w:val="left"/>
      <w:pPr>
        <w:ind w:left="8645" w:hanging="360"/>
      </w:pPr>
    </w:lvl>
  </w:abstractNum>
  <w:abstractNum w:abstractNumId="42" w15:restartNumberingAfterBreak="0">
    <w:nsid w:val="4C620464"/>
    <w:multiLevelType w:val="multilevel"/>
    <w:tmpl w:val="4A621A1C"/>
    <w:lvl w:ilvl="0">
      <w:start w:val="3"/>
      <w:numFmt w:val="decimal"/>
      <w:lvlText w:val="%1"/>
      <w:lvlJc w:val="left"/>
      <w:pPr>
        <w:ind w:left="1681" w:hanging="665"/>
      </w:pPr>
      <w:rPr>
        <w:rFonts w:hint="default"/>
        <w:lang w:val="en-US" w:eastAsia="en-US" w:bidi="ar-SA"/>
      </w:rPr>
    </w:lvl>
    <w:lvl w:ilvl="1">
      <w:start w:val="1"/>
      <w:numFmt w:val="decimal"/>
      <w:lvlText w:val="%1.%2"/>
      <w:lvlJc w:val="left"/>
      <w:pPr>
        <w:ind w:left="1681" w:hanging="665"/>
      </w:pPr>
      <w:rPr>
        <w:rFonts w:ascii="Arial" w:eastAsia="Arial" w:hAnsi="Arial" w:cs="Arial" w:hint="default"/>
        <w:b w:val="0"/>
        <w:bCs w:val="0"/>
        <w:i w:val="0"/>
        <w:iCs w:val="0"/>
        <w:w w:val="100"/>
        <w:sz w:val="22"/>
        <w:szCs w:val="22"/>
        <w:lang w:val="en-US" w:eastAsia="en-US" w:bidi="ar-SA"/>
      </w:rPr>
    </w:lvl>
    <w:lvl w:ilvl="2">
      <w:start w:val="1"/>
      <w:numFmt w:val="upperLetter"/>
      <w:lvlText w:val="%3."/>
      <w:lvlJc w:val="left"/>
      <w:pPr>
        <w:ind w:left="1681" w:hanging="521"/>
      </w:pPr>
      <w:rPr>
        <w:rFonts w:ascii="Arial" w:eastAsia="Arial" w:hAnsi="Arial" w:cs="Arial" w:hint="default"/>
        <w:b w:val="0"/>
        <w:bCs w:val="0"/>
        <w:i w:val="0"/>
        <w:iCs w:val="0"/>
        <w:spacing w:val="-1"/>
        <w:w w:val="100"/>
        <w:sz w:val="22"/>
        <w:szCs w:val="22"/>
        <w:lang w:val="en-US" w:eastAsia="en-US" w:bidi="ar-SA"/>
      </w:rPr>
    </w:lvl>
    <w:lvl w:ilvl="3">
      <w:numFmt w:val="bullet"/>
      <w:lvlText w:val="•"/>
      <w:lvlJc w:val="left"/>
      <w:pPr>
        <w:ind w:left="4446" w:hanging="521"/>
      </w:pPr>
      <w:rPr>
        <w:rFonts w:hint="default"/>
        <w:lang w:val="en-US" w:eastAsia="en-US" w:bidi="ar-SA"/>
      </w:rPr>
    </w:lvl>
    <w:lvl w:ilvl="4">
      <w:numFmt w:val="bullet"/>
      <w:lvlText w:val="•"/>
      <w:lvlJc w:val="left"/>
      <w:pPr>
        <w:ind w:left="5368" w:hanging="521"/>
      </w:pPr>
      <w:rPr>
        <w:rFonts w:hint="default"/>
        <w:lang w:val="en-US" w:eastAsia="en-US" w:bidi="ar-SA"/>
      </w:rPr>
    </w:lvl>
    <w:lvl w:ilvl="5">
      <w:numFmt w:val="bullet"/>
      <w:lvlText w:val="•"/>
      <w:lvlJc w:val="left"/>
      <w:pPr>
        <w:ind w:left="6290" w:hanging="521"/>
      </w:pPr>
      <w:rPr>
        <w:rFonts w:hint="default"/>
        <w:lang w:val="en-US" w:eastAsia="en-US" w:bidi="ar-SA"/>
      </w:rPr>
    </w:lvl>
    <w:lvl w:ilvl="6">
      <w:numFmt w:val="bullet"/>
      <w:lvlText w:val="•"/>
      <w:lvlJc w:val="left"/>
      <w:pPr>
        <w:ind w:left="7212" w:hanging="521"/>
      </w:pPr>
      <w:rPr>
        <w:rFonts w:hint="default"/>
        <w:lang w:val="en-US" w:eastAsia="en-US" w:bidi="ar-SA"/>
      </w:rPr>
    </w:lvl>
    <w:lvl w:ilvl="7">
      <w:numFmt w:val="bullet"/>
      <w:lvlText w:val="•"/>
      <w:lvlJc w:val="left"/>
      <w:pPr>
        <w:ind w:left="8134" w:hanging="521"/>
      </w:pPr>
      <w:rPr>
        <w:rFonts w:hint="default"/>
        <w:lang w:val="en-US" w:eastAsia="en-US" w:bidi="ar-SA"/>
      </w:rPr>
    </w:lvl>
    <w:lvl w:ilvl="8">
      <w:numFmt w:val="bullet"/>
      <w:lvlText w:val="•"/>
      <w:lvlJc w:val="left"/>
      <w:pPr>
        <w:ind w:left="9056" w:hanging="521"/>
      </w:pPr>
      <w:rPr>
        <w:rFonts w:hint="default"/>
        <w:lang w:val="en-US" w:eastAsia="en-US" w:bidi="ar-SA"/>
      </w:rPr>
    </w:lvl>
  </w:abstractNum>
  <w:abstractNum w:abstractNumId="43" w15:restartNumberingAfterBreak="0">
    <w:nsid w:val="4F966C7E"/>
    <w:multiLevelType w:val="multilevel"/>
    <w:tmpl w:val="B540E534"/>
    <w:lvl w:ilvl="0">
      <w:start w:val="1"/>
      <w:numFmt w:val="decimal"/>
      <w:lvlText w:val=""/>
      <w:lvlJc w:val="left"/>
      <w:pPr>
        <w:ind w:left="0" w:firstLine="0"/>
      </w:pPr>
      <w:rPr>
        <w:rFonts w:ascii="Arial" w:eastAsia="Arial" w:hAnsi="Arial" w:cs="Arial"/>
        <w:b/>
        <w:i w:val="0"/>
        <w:smallCaps w:val="0"/>
        <w:strike w:val="0"/>
        <w:sz w:val="56"/>
        <w:szCs w:val="56"/>
        <w:u w:val="none"/>
      </w:rPr>
    </w:lvl>
    <w:lvl w:ilvl="1">
      <w:start w:val="1"/>
      <w:numFmt w:val="decimal"/>
      <w:lvlText w:val=""/>
      <w:lvlJc w:val="left"/>
      <w:pPr>
        <w:ind w:left="0" w:firstLine="0"/>
      </w:pPr>
      <w:rPr>
        <w:rFonts w:ascii="Arial" w:eastAsia="Arial" w:hAnsi="Arial" w:cs="Arial"/>
        <w:b/>
        <w:i w:val="0"/>
        <w:smallCaps w:val="0"/>
        <w:strike w:val="0"/>
        <w:sz w:val="32"/>
        <w:szCs w:val="32"/>
        <w:u w:val="none"/>
      </w:rPr>
    </w:lvl>
    <w:lvl w:ilvl="2">
      <w:start w:val="1"/>
      <w:numFmt w:val="decimal"/>
      <w:lvlText w:val=""/>
      <w:lvlJc w:val="left"/>
      <w:pPr>
        <w:ind w:left="0" w:firstLine="0"/>
      </w:pPr>
      <w:rPr>
        <w:rFonts w:ascii="Arial" w:eastAsia="Arial" w:hAnsi="Arial" w:cs="Arial"/>
        <w:b/>
        <w:i w:val="0"/>
        <w:smallCaps w:val="0"/>
        <w:strike w:val="0"/>
        <w:sz w:val="28"/>
        <w:szCs w:val="28"/>
        <w:u w:val="none"/>
      </w:rPr>
    </w:lvl>
    <w:lvl w:ilvl="3">
      <w:start w:val="1"/>
      <w:numFmt w:val="decimal"/>
      <w:lvlText w:val=""/>
      <w:lvlJc w:val="left"/>
      <w:pPr>
        <w:ind w:left="0" w:firstLine="0"/>
      </w:pPr>
      <w:rPr>
        <w:rFonts w:ascii="Arial" w:eastAsia="Arial" w:hAnsi="Arial" w:cs="Arial"/>
        <w:b/>
        <w:i w:val="0"/>
        <w:smallCaps w:val="0"/>
        <w:strike w:val="0"/>
        <w:sz w:val="24"/>
        <w:szCs w:val="24"/>
        <w:u w:val="none"/>
      </w:rPr>
    </w:lvl>
    <w:lvl w:ilvl="4">
      <w:start w:val="1"/>
      <w:numFmt w:val="decimal"/>
      <w:lvlText w:val=""/>
      <w:lvlJc w:val="left"/>
      <w:pPr>
        <w:ind w:left="0" w:firstLine="0"/>
      </w:pPr>
      <w:rPr>
        <w:rFonts w:ascii="Arial" w:eastAsia="Arial" w:hAnsi="Arial" w:cs="Arial"/>
        <w:b/>
        <w:i w:val="0"/>
        <w:smallCaps w:val="0"/>
        <w:strike w:val="0"/>
        <w:sz w:val="22"/>
        <w:szCs w:val="22"/>
        <w:u w:val="none"/>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51643152"/>
    <w:multiLevelType w:val="hybridMultilevel"/>
    <w:tmpl w:val="BD282298"/>
    <w:lvl w:ilvl="0" w:tplc="0409000F">
      <w:start w:val="1"/>
      <w:numFmt w:val="decimal"/>
      <w:lvlText w:val="%1."/>
      <w:lvlJc w:val="left"/>
      <w:pPr>
        <w:ind w:left="1520" w:hanging="360"/>
      </w:pPr>
    </w:lvl>
    <w:lvl w:ilvl="1" w:tplc="04090019">
      <w:start w:val="1"/>
      <w:numFmt w:val="lowerLetter"/>
      <w:lvlText w:val="%2."/>
      <w:lvlJc w:val="left"/>
      <w:pPr>
        <w:ind w:left="2240" w:hanging="360"/>
      </w:pPr>
    </w:lvl>
    <w:lvl w:ilvl="2" w:tplc="0409001B" w:tentative="1">
      <w:start w:val="1"/>
      <w:numFmt w:val="lowerRoman"/>
      <w:lvlText w:val="%3."/>
      <w:lvlJc w:val="right"/>
      <w:pPr>
        <w:ind w:left="2960" w:hanging="180"/>
      </w:pPr>
    </w:lvl>
    <w:lvl w:ilvl="3" w:tplc="0409000F" w:tentative="1">
      <w:start w:val="1"/>
      <w:numFmt w:val="decimal"/>
      <w:lvlText w:val="%4."/>
      <w:lvlJc w:val="left"/>
      <w:pPr>
        <w:ind w:left="3680" w:hanging="360"/>
      </w:pPr>
    </w:lvl>
    <w:lvl w:ilvl="4" w:tplc="04090019" w:tentative="1">
      <w:start w:val="1"/>
      <w:numFmt w:val="lowerLetter"/>
      <w:lvlText w:val="%5."/>
      <w:lvlJc w:val="left"/>
      <w:pPr>
        <w:ind w:left="4400" w:hanging="360"/>
      </w:pPr>
    </w:lvl>
    <w:lvl w:ilvl="5" w:tplc="0409001B" w:tentative="1">
      <w:start w:val="1"/>
      <w:numFmt w:val="lowerRoman"/>
      <w:lvlText w:val="%6."/>
      <w:lvlJc w:val="right"/>
      <w:pPr>
        <w:ind w:left="5120" w:hanging="180"/>
      </w:pPr>
    </w:lvl>
    <w:lvl w:ilvl="6" w:tplc="0409000F" w:tentative="1">
      <w:start w:val="1"/>
      <w:numFmt w:val="decimal"/>
      <w:lvlText w:val="%7."/>
      <w:lvlJc w:val="left"/>
      <w:pPr>
        <w:ind w:left="5840" w:hanging="360"/>
      </w:pPr>
    </w:lvl>
    <w:lvl w:ilvl="7" w:tplc="04090019" w:tentative="1">
      <w:start w:val="1"/>
      <w:numFmt w:val="lowerLetter"/>
      <w:lvlText w:val="%8."/>
      <w:lvlJc w:val="left"/>
      <w:pPr>
        <w:ind w:left="6560" w:hanging="360"/>
      </w:pPr>
    </w:lvl>
    <w:lvl w:ilvl="8" w:tplc="0409001B" w:tentative="1">
      <w:start w:val="1"/>
      <w:numFmt w:val="lowerRoman"/>
      <w:lvlText w:val="%9."/>
      <w:lvlJc w:val="right"/>
      <w:pPr>
        <w:ind w:left="7280" w:hanging="180"/>
      </w:pPr>
    </w:lvl>
  </w:abstractNum>
  <w:abstractNum w:abstractNumId="45" w15:restartNumberingAfterBreak="0">
    <w:nsid w:val="520C5F77"/>
    <w:multiLevelType w:val="multilevel"/>
    <w:tmpl w:val="536AA3AC"/>
    <w:lvl w:ilvl="0">
      <w:numFmt w:val="bullet"/>
      <w:lvlText w:val="●"/>
      <w:lvlJc w:val="left"/>
      <w:pPr>
        <w:ind w:left="1880" w:hanging="360"/>
      </w:pPr>
      <w:rPr>
        <w:rFonts w:ascii="Noto Sans Symbols" w:eastAsia="Noto Sans Symbols" w:hAnsi="Noto Sans Symbols" w:cs="Noto Sans Symbols"/>
        <w:b w:val="0"/>
        <w:i w:val="0"/>
        <w:sz w:val="22"/>
        <w:szCs w:val="22"/>
      </w:rPr>
    </w:lvl>
    <w:lvl w:ilvl="1">
      <w:numFmt w:val="bullet"/>
      <w:lvlText w:val="•"/>
      <w:lvlJc w:val="left"/>
      <w:pPr>
        <w:ind w:left="2782" w:hanging="360"/>
      </w:pPr>
    </w:lvl>
    <w:lvl w:ilvl="2">
      <w:numFmt w:val="bullet"/>
      <w:lvlText w:val="•"/>
      <w:lvlJc w:val="left"/>
      <w:pPr>
        <w:ind w:left="3684" w:hanging="360"/>
      </w:pPr>
    </w:lvl>
    <w:lvl w:ilvl="3">
      <w:numFmt w:val="bullet"/>
      <w:lvlText w:val="•"/>
      <w:lvlJc w:val="left"/>
      <w:pPr>
        <w:ind w:left="4586" w:hanging="360"/>
      </w:pPr>
    </w:lvl>
    <w:lvl w:ilvl="4">
      <w:numFmt w:val="bullet"/>
      <w:lvlText w:val="•"/>
      <w:lvlJc w:val="left"/>
      <w:pPr>
        <w:ind w:left="5488" w:hanging="360"/>
      </w:pPr>
    </w:lvl>
    <w:lvl w:ilvl="5">
      <w:numFmt w:val="bullet"/>
      <w:lvlText w:val="•"/>
      <w:lvlJc w:val="left"/>
      <w:pPr>
        <w:ind w:left="6390" w:hanging="360"/>
      </w:pPr>
    </w:lvl>
    <w:lvl w:ilvl="6">
      <w:numFmt w:val="bullet"/>
      <w:lvlText w:val="•"/>
      <w:lvlJc w:val="left"/>
      <w:pPr>
        <w:ind w:left="7292" w:hanging="360"/>
      </w:pPr>
    </w:lvl>
    <w:lvl w:ilvl="7">
      <w:numFmt w:val="bullet"/>
      <w:lvlText w:val="•"/>
      <w:lvlJc w:val="left"/>
      <w:pPr>
        <w:ind w:left="8194" w:hanging="360"/>
      </w:pPr>
    </w:lvl>
    <w:lvl w:ilvl="8">
      <w:numFmt w:val="bullet"/>
      <w:lvlText w:val="•"/>
      <w:lvlJc w:val="left"/>
      <w:pPr>
        <w:ind w:left="9096" w:hanging="360"/>
      </w:pPr>
    </w:lvl>
  </w:abstractNum>
  <w:abstractNum w:abstractNumId="46" w15:restartNumberingAfterBreak="0">
    <w:nsid w:val="52246351"/>
    <w:multiLevelType w:val="multilevel"/>
    <w:tmpl w:val="F2706352"/>
    <w:lvl w:ilvl="0">
      <w:start w:val="8"/>
      <w:numFmt w:val="decimal"/>
      <w:lvlText w:val="%1"/>
      <w:lvlJc w:val="left"/>
      <w:pPr>
        <w:ind w:left="1520" w:hanging="720"/>
      </w:pPr>
      <w:rPr>
        <w:rFonts w:hint="default"/>
        <w:lang w:val="en-US" w:eastAsia="en-US" w:bidi="ar-SA"/>
      </w:rPr>
    </w:lvl>
    <w:lvl w:ilvl="1">
      <w:start w:val="1"/>
      <w:numFmt w:val="decimal"/>
      <w:lvlText w:val="%1.%2"/>
      <w:lvlJc w:val="left"/>
      <w:pPr>
        <w:ind w:left="1520" w:hanging="720"/>
      </w:pPr>
      <w:rPr>
        <w:rFonts w:ascii="Arial" w:eastAsia="Arial" w:hAnsi="Arial" w:cs="Arial" w:hint="default"/>
        <w:b w:val="0"/>
        <w:bCs w:val="0"/>
        <w:i w:val="0"/>
        <w:iCs w:val="0"/>
        <w:w w:val="100"/>
        <w:sz w:val="22"/>
        <w:szCs w:val="22"/>
        <w:lang w:val="en-US" w:eastAsia="en-US" w:bidi="ar-SA"/>
      </w:rPr>
    </w:lvl>
    <w:lvl w:ilvl="2">
      <w:numFmt w:val="bullet"/>
      <w:lvlText w:val=""/>
      <w:lvlJc w:val="left"/>
      <w:pPr>
        <w:ind w:left="1340" w:hanging="360"/>
      </w:pPr>
      <w:rPr>
        <w:rFonts w:ascii="Symbol" w:eastAsia="Symbol" w:hAnsi="Symbol" w:cs="Symbol" w:hint="default"/>
        <w:b w:val="0"/>
        <w:bCs w:val="0"/>
        <w:i w:val="0"/>
        <w:iCs w:val="0"/>
        <w:w w:val="100"/>
        <w:sz w:val="22"/>
        <w:szCs w:val="22"/>
        <w:lang w:val="en-US" w:eastAsia="en-US" w:bidi="ar-SA"/>
      </w:rPr>
    </w:lvl>
    <w:lvl w:ilvl="3">
      <w:numFmt w:val="bullet"/>
      <w:lvlText w:val="•"/>
      <w:lvlJc w:val="left"/>
      <w:pPr>
        <w:ind w:left="3604" w:hanging="360"/>
      </w:pPr>
      <w:rPr>
        <w:rFonts w:hint="default"/>
        <w:lang w:val="en-US" w:eastAsia="en-US" w:bidi="ar-SA"/>
      </w:rPr>
    </w:lvl>
    <w:lvl w:ilvl="4">
      <w:numFmt w:val="bullet"/>
      <w:lvlText w:val="•"/>
      <w:lvlJc w:val="left"/>
      <w:pPr>
        <w:ind w:left="4646" w:hanging="360"/>
      </w:pPr>
      <w:rPr>
        <w:rFonts w:hint="default"/>
        <w:lang w:val="en-US" w:eastAsia="en-US" w:bidi="ar-SA"/>
      </w:rPr>
    </w:lvl>
    <w:lvl w:ilvl="5">
      <w:numFmt w:val="bullet"/>
      <w:lvlText w:val="•"/>
      <w:lvlJc w:val="left"/>
      <w:pPr>
        <w:ind w:left="5688" w:hanging="360"/>
      </w:pPr>
      <w:rPr>
        <w:rFonts w:hint="default"/>
        <w:lang w:val="en-US" w:eastAsia="en-US" w:bidi="ar-SA"/>
      </w:rPr>
    </w:lvl>
    <w:lvl w:ilvl="6">
      <w:numFmt w:val="bullet"/>
      <w:lvlText w:val="•"/>
      <w:lvlJc w:val="left"/>
      <w:pPr>
        <w:ind w:left="6731" w:hanging="360"/>
      </w:pPr>
      <w:rPr>
        <w:rFonts w:hint="default"/>
        <w:lang w:val="en-US" w:eastAsia="en-US" w:bidi="ar-SA"/>
      </w:rPr>
    </w:lvl>
    <w:lvl w:ilvl="7">
      <w:numFmt w:val="bullet"/>
      <w:lvlText w:val="•"/>
      <w:lvlJc w:val="left"/>
      <w:pPr>
        <w:ind w:left="7773" w:hanging="360"/>
      </w:pPr>
      <w:rPr>
        <w:rFonts w:hint="default"/>
        <w:lang w:val="en-US" w:eastAsia="en-US" w:bidi="ar-SA"/>
      </w:rPr>
    </w:lvl>
    <w:lvl w:ilvl="8">
      <w:numFmt w:val="bullet"/>
      <w:lvlText w:val="•"/>
      <w:lvlJc w:val="left"/>
      <w:pPr>
        <w:ind w:left="8815" w:hanging="360"/>
      </w:pPr>
      <w:rPr>
        <w:rFonts w:hint="default"/>
        <w:lang w:val="en-US" w:eastAsia="en-US" w:bidi="ar-SA"/>
      </w:rPr>
    </w:lvl>
  </w:abstractNum>
  <w:abstractNum w:abstractNumId="47" w15:restartNumberingAfterBreak="0">
    <w:nsid w:val="52B76E60"/>
    <w:multiLevelType w:val="hybridMultilevel"/>
    <w:tmpl w:val="75744D4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57A615E"/>
    <w:multiLevelType w:val="hybridMultilevel"/>
    <w:tmpl w:val="263C5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9A972EE"/>
    <w:multiLevelType w:val="multilevel"/>
    <w:tmpl w:val="C3B0B206"/>
    <w:lvl w:ilvl="0">
      <w:start w:val="1"/>
      <w:numFmt w:val="decimal"/>
      <w:lvlText w:val="%1"/>
      <w:lvlJc w:val="left"/>
      <w:pPr>
        <w:ind w:left="1681" w:hanging="665"/>
      </w:pPr>
      <w:rPr>
        <w:rFonts w:hint="default"/>
        <w:lang w:val="en-US" w:eastAsia="en-US" w:bidi="ar-SA"/>
      </w:rPr>
    </w:lvl>
    <w:lvl w:ilvl="1">
      <w:start w:val="1"/>
      <w:numFmt w:val="decimal"/>
      <w:lvlText w:val="%1.%2"/>
      <w:lvlJc w:val="left"/>
      <w:pPr>
        <w:ind w:left="1681" w:hanging="665"/>
      </w:pPr>
      <w:rPr>
        <w:rFonts w:ascii="Arial" w:eastAsia="Arial" w:hAnsi="Arial" w:cs="Arial" w:hint="default"/>
        <w:b w:val="0"/>
        <w:bCs w:val="0"/>
        <w:i w:val="0"/>
        <w:iCs w:val="0"/>
        <w:w w:val="100"/>
        <w:sz w:val="22"/>
        <w:szCs w:val="22"/>
        <w:lang w:val="en-US" w:eastAsia="en-US" w:bidi="ar-SA"/>
      </w:rPr>
    </w:lvl>
    <w:lvl w:ilvl="2">
      <w:numFmt w:val="bullet"/>
      <w:lvlText w:val="•"/>
      <w:lvlJc w:val="left"/>
      <w:pPr>
        <w:ind w:left="3524" w:hanging="665"/>
      </w:pPr>
      <w:rPr>
        <w:rFonts w:hint="default"/>
        <w:lang w:val="en-US" w:eastAsia="en-US" w:bidi="ar-SA"/>
      </w:rPr>
    </w:lvl>
    <w:lvl w:ilvl="3">
      <w:numFmt w:val="bullet"/>
      <w:lvlText w:val="•"/>
      <w:lvlJc w:val="left"/>
      <w:pPr>
        <w:ind w:left="4446" w:hanging="665"/>
      </w:pPr>
      <w:rPr>
        <w:rFonts w:hint="default"/>
        <w:lang w:val="en-US" w:eastAsia="en-US" w:bidi="ar-SA"/>
      </w:rPr>
    </w:lvl>
    <w:lvl w:ilvl="4">
      <w:numFmt w:val="bullet"/>
      <w:lvlText w:val="•"/>
      <w:lvlJc w:val="left"/>
      <w:pPr>
        <w:ind w:left="5368" w:hanging="665"/>
      </w:pPr>
      <w:rPr>
        <w:rFonts w:hint="default"/>
        <w:lang w:val="en-US" w:eastAsia="en-US" w:bidi="ar-SA"/>
      </w:rPr>
    </w:lvl>
    <w:lvl w:ilvl="5">
      <w:numFmt w:val="bullet"/>
      <w:lvlText w:val="•"/>
      <w:lvlJc w:val="left"/>
      <w:pPr>
        <w:ind w:left="6290" w:hanging="665"/>
      </w:pPr>
      <w:rPr>
        <w:rFonts w:hint="default"/>
        <w:lang w:val="en-US" w:eastAsia="en-US" w:bidi="ar-SA"/>
      </w:rPr>
    </w:lvl>
    <w:lvl w:ilvl="6">
      <w:numFmt w:val="bullet"/>
      <w:lvlText w:val="•"/>
      <w:lvlJc w:val="left"/>
      <w:pPr>
        <w:ind w:left="7212" w:hanging="665"/>
      </w:pPr>
      <w:rPr>
        <w:rFonts w:hint="default"/>
        <w:lang w:val="en-US" w:eastAsia="en-US" w:bidi="ar-SA"/>
      </w:rPr>
    </w:lvl>
    <w:lvl w:ilvl="7">
      <w:numFmt w:val="bullet"/>
      <w:lvlText w:val="•"/>
      <w:lvlJc w:val="left"/>
      <w:pPr>
        <w:ind w:left="8134" w:hanging="665"/>
      </w:pPr>
      <w:rPr>
        <w:rFonts w:hint="default"/>
        <w:lang w:val="en-US" w:eastAsia="en-US" w:bidi="ar-SA"/>
      </w:rPr>
    </w:lvl>
    <w:lvl w:ilvl="8">
      <w:numFmt w:val="bullet"/>
      <w:lvlText w:val="•"/>
      <w:lvlJc w:val="left"/>
      <w:pPr>
        <w:ind w:left="9056" w:hanging="665"/>
      </w:pPr>
      <w:rPr>
        <w:rFonts w:hint="default"/>
        <w:lang w:val="en-US" w:eastAsia="en-US" w:bidi="ar-SA"/>
      </w:rPr>
    </w:lvl>
  </w:abstractNum>
  <w:abstractNum w:abstractNumId="50" w15:restartNumberingAfterBreak="0">
    <w:nsid w:val="59F9600E"/>
    <w:multiLevelType w:val="multilevel"/>
    <w:tmpl w:val="7AFC712A"/>
    <w:lvl w:ilvl="0">
      <w:start w:val="3"/>
      <w:numFmt w:val="decimal"/>
      <w:lvlText w:val="%1"/>
      <w:lvlJc w:val="left"/>
      <w:pPr>
        <w:ind w:left="1520" w:hanging="720"/>
      </w:pPr>
      <w:rPr>
        <w:rFonts w:hint="default"/>
        <w:lang w:val="en-US" w:eastAsia="en-US" w:bidi="ar-SA"/>
      </w:rPr>
    </w:lvl>
    <w:lvl w:ilvl="1">
      <w:start w:val="1"/>
      <w:numFmt w:val="decimal"/>
      <w:lvlText w:val="%1.%2"/>
      <w:lvlJc w:val="left"/>
      <w:pPr>
        <w:ind w:left="1520" w:hanging="720"/>
      </w:pPr>
      <w:rPr>
        <w:rFonts w:ascii="Arial" w:eastAsia="Arial" w:hAnsi="Arial" w:cs="Arial" w:hint="default"/>
        <w:b/>
        <w:bCs/>
        <w:i w:val="0"/>
        <w:iCs w:val="0"/>
        <w:w w:val="99"/>
        <w:sz w:val="24"/>
        <w:szCs w:val="24"/>
        <w:lang w:val="en-US" w:eastAsia="en-US" w:bidi="ar-SA"/>
      </w:rPr>
    </w:lvl>
    <w:lvl w:ilvl="2">
      <w:start w:val="1"/>
      <w:numFmt w:val="decimal"/>
      <w:lvlText w:val="%3."/>
      <w:lvlJc w:val="left"/>
      <w:pPr>
        <w:ind w:left="1791" w:hanging="248"/>
      </w:pPr>
      <w:rPr>
        <w:rFonts w:ascii="Arial" w:eastAsia="Arial" w:hAnsi="Arial" w:cs="Arial" w:hint="default"/>
        <w:b w:val="0"/>
        <w:bCs w:val="0"/>
        <w:i w:val="0"/>
        <w:iCs w:val="0"/>
        <w:spacing w:val="-1"/>
        <w:w w:val="100"/>
        <w:sz w:val="22"/>
        <w:szCs w:val="22"/>
        <w:lang w:val="en-US" w:eastAsia="en-US" w:bidi="ar-SA"/>
      </w:rPr>
    </w:lvl>
    <w:lvl w:ilvl="3">
      <w:numFmt w:val="bullet"/>
      <w:lvlText w:val="•"/>
      <w:lvlJc w:val="left"/>
      <w:pPr>
        <w:ind w:left="3822" w:hanging="248"/>
      </w:pPr>
      <w:rPr>
        <w:rFonts w:hint="default"/>
        <w:lang w:val="en-US" w:eastAsia="en-US" w:bidi="ar-SA"/>
      </w:rPr>
    </w:lvl>
    <w:lvl w:ilvl="4">
      <w:numFmt w:val="bullet"/>
      <w:lvlText w:val="•"/>
      <w:lvlJc w:val="left"/>
      <w:pPr>
        <w:ind w:left="4833" w:hanging="248"/>
      </w:pPr>
      <w:rPr>
        <w:rFonts w:hint="default"/>
        <w:lang w:val="en-US" w:eastAsia="en-US" w:bidi="ar-SA"/>
      </w:rPr>
    </w:lvl>
    <w:lvl w:ilvl="5">
      <w:numFmt w:val="bullet"/>
      <w:lvlText w:val="•"/>
      <w:lvlJc w:val="left"/>
      <w:pPr>
        <w:ind w:left="5844" w:hanging="248"/>
      </w:pPr>
      <w:rPr>
        <w:rFonts w:hint="default"/>
        <w:lang w:val="en-US" w:eastAsia="en-US" w:bidi="ar-SA"/>
      </w:rPr>
    </w:lvl>
    <w:lvl w:ilvl="6">
      <w:numFmt w:val="bullet"/>
      <w:lvlText w:val="•"/>
      <w:lvlJc w:val="left"/>
      <w:pPr>
        <w:ind w:left="6855" w:hanging="248"/>
      </w:pPr>
      <w:rPr>
        <w:rFonts w:hint="default"/>
        <w:lang w:val="en-US" w:eastAsia="en-US" w:bidi="ar-SA"/>
      </w:rPr>
    </w:lvl>
    <w:lvl w:ilvl="7">
      <w:numFmt w:val="bullet"/>
      <w:lvlText w:val="•"/>
      <w:lvlJc w:val="left"/>
      <w:pPr>
        <w:ind w:left="7866" w:hanging="248"/>
      </w:pPr>
      <w:rPr>
        <w:rFonts w:hint="default"/>
        <w:lang w:val="en-US" w:eastAsia="en-US" w:bidi="ar-SA"/>
      </w:rPr>
    </w:lvl>
    <w:lvl w:ilvl="8">
      <w:numFmt w:val="bullet"/>
      <w:lvlText w:val="•"/>
      <w:lvlJc w:val="left"/>
      <w:pPr>
        <w:ind w:left="8877" w:hanging="248"/>
      </w:pPr>
      <w:rPr>
        <w:rFonts w:hint="default"/>
        <w:lang w:val="en-US" w:eastAsia="en-US" w:bidi="ar-SA"/>
      </w:rPr>
    </w:lvl>
  </w:abstractNum>
  <w:abstractNum w:abstractNumId="51" w15:restartNumberingAfterBreak="0">
    <w:nsid w:val="5AD269B0"/>
    <w:multiLevelType w:val="multilevel"/>
    <w:tmpl w:val="AF40C7C6"/>
    <w:lvl w:ilvl="0">
      <w:start w:val="2"/>
      <w:numFmt w:val="decimal"/>
      <w:lvlText w:val="%1"/>
      <w:lvlJc w:val="left"/>
      <w:pPr>
        <w:ind w:left="1681" w:hanging="665"/>
      </w:pPr>
      <w:rPr>
        <w:rFonts w:hint="default"/>
        <w:lang w:val="en-US" w:eastAsia="en-US" w:bidi="ar-SA"/>
      </w:rPr>
    </w:lvl>
    <w:lvl w:ilvl="1">
      <w:start w:val="1"/>
      <w:numFmt w:val="decimal"/>
      <w:lvlText w:val="%1.%2"/>
      <w:lvlJc w:val="left"/>
      <w:pPr>
        <w:ind w:left="1681" w:hanging="665"/>
      </w:pPr>
      <w:rPr>
        <w:rFonts w:ascii="Arial" w:eastAsia="Arial" w:hAnsi="Arial" w:cs="Arial" w:hint="default"/>
        <w:b w:val="0"/>
        <w:bCs w:val="0"/>
        <w:i w:val="0"/>
        <w:iCs w:val="0"/>
        <w:w w:val="100"/>
        <w:sz w:val="22"/>
        <w:szCs w:val="22"/>
        <w:lang w:val="en-US" w:eastAsia="en-US" w:bidi="ar-SA"/>
      </w:rPr>
    </w:lvl>
    <w:lvl w:ilvl="2">
      <w:start w:val="1"/>
      <w:numFmt w:val="upperLetter"/>
      <w:lvlText w:val="%3."/>
      <w:lvlJc w:val="left"/>
      <w:pPr>
        <w:ind w:left="1681" w:hanging="521"/>
      </w:pPr>
      <w:rPr>
        <w:rFonts w:ascii="Arial" w:eastAsia="Arial" w:hAnsi="Arial" w:cs="Arial" w:hint="default"/>
        <w:b w:val="0"/>
        <w:bCs w:val="0"/>
        <w:i w:val="0"/>
        <w:iCs w:val="0"/>
        <w:spacing w:val="-1"/>
        <w:w w:val="100"/>
        <w:sz w:val="22"/>
        <w:szCs w:val="22"/>
        <w:lang w:val="en-US" w:eastAsia="en-US" w:bidi="ar-SA"/>
      </w:rPr>
    </w:lvl>
    <w:lvl w:ilvl="3">
      <w:numFmt w:val="bullet"/>
      <w:lvlText w:val="•"/>
      <w:lvlJc w:val="left"/>
      <w:pPr>
        <w:ind w:left="4446" w:hanging="521"/>
      </w:pPr>
      <w:rPr>
        <w:rFonts w:hint="default"/>
        <w:lang w:val="en-US" w:eastAsia="en-US" w:bidi="ar-SA"/>
      </w:rPr>
    </w:lvl>
    <w:lvl w:ilvl="4">
      <w:numFmt w:val="bullet"/>
      <w:lvlText w:val="•"/>
      <w:lvlJc w:val="left"/>
      <w:pPr>
        <w:ind w:left="5368" w:hanging="521"/>
      </w:pPr>
      <w:rPr>
        <w:rFonts w:hint="default"/>
        <w:lang w:val="en-US" w:eastAsia="en-US" w:bidi="ar-SA"/>
      </w:rPr>
    </w:lvl>
    <w:lvl w:ilvl="5">
      <w:numFmt w:val="bullet"/>
      <w:lvlText w:val="•"/>
      <w:lvlJc w:val="left"/>
      <w:pPr>
        <w:ind w:left="6290" w:hanging="521"/>
      </w:pPr>
      <w:rPr>
        <w:rFonts w:hint="default"/>
        <w:lang w:val="en-US" w:eastAsia="en-US" w:bidi="ar-SA"/>
      </w:rPr>
    </w:lvl>
    <w:lvl w:ilvl="6">
      <w:numFmt w:val="bullet"/>
      <w:lvlText w:val="•"/>
      <w:lvlJc w:val="left"/>
      <w:pPr>
        <w:ind w:left="7212" w:hanging="521"/>
      </w:pPr>
      <w:rPr>
        <w:rFonts w:hint="default"/>
        <w:lang w:val="en-US" w:eastAsia="en-US" w:bidi="ar-SA"/>
      </w:rPr>
    </w:lvl>
    <w:lvl w:ilvl="7">
      <w:numFmt w:val="bullet"/>
      <w:lvlText w:val="•"/>
      <w:lvlJc w:val="left"/>
      <w:pPr>
        <w:ind w:left="8134" w:hanging="521"/>
      </w:pPr>
      <w:rPr>
        <w:rFonts w:hint="default"/>
        <w:lang w:val="en-US" w:eastAsia="en-US" w:bidi="ar-SA"/>
      </w:rPr>
    </w:lvl>
    <w:lvl w:ilvl="8">
      <w:numFmt w:val="bullet"/>
      <w:lvlText w:val="•"/>
      <w:lvlJc w:val="left"/>
      <w:pPr>
        <w:ind w:left="9056" w:hanging="521"/>
      </w:pPr>
      <w:rPr>
        <w:rFonts w:hint="default"/>
        <w:lang w:val="en-US" w:eastAsia="en-US" w:bidi="ar-SA"/>
      </w:rPr>
    </w:lvl>
  </w:abstractNum>
  <w:abstractNum w:abstractNumId="52" w15:restartNumberingAfterBreak="0">
    <w:nsid w:val="5BBB51BA"/>
    <w:multiLevelType w:val="multilevel"/>
    <w:tmpl w:val="4C0CEDAE"/>
    <w:lvl w:ilvl="0">
      <w:start w:val="1"/>
      <w:numFmt w:val="decimal"/>
      <w:lvlText w:val="%1)"/>
      <w:lvlJc w:val="left"/>
      <w:pPr>
        <w:ind w:left="2240" w:hanging="360"/>
      </w:pPr>
      <w:rPr>
        <w:rFonts w:ascii="Arial" w:eastAsia="Arial" w:hAnsi="Arial" w:cs="Arial"/>
        <w:b w:val="0"/>
        <w:i w:val="0"/>
        <w:sz w:val="22"/>
        <w:szCs w:val="22"/>
      </w:rPr>
    </w:lvl>
    <w:lvl w:ilvl="1">
      <w:numFmt w:val="bullet"/>
      <w:lvlText w:val="•"/>
      <w:lvlJc w:val="left"/>
      <w:pPr>
        <w:ind w:left="3106" w:hanging="360"/>
      </w:pPr>
    </w:lvl>
    <w:lvl w:ilvl="2">
      <w:numFmt w:val="bullet"/>
      <w:lvlText w:val="•"/>
      <w:lvlJc w:val="left"/>
      <w:pPr>
        <w:ind w:left="3972" w:hanging="360"/>
      </w:pPr>
    </w:lvl>
    <w:lvl w:ilvl="3">
      <w:numFmt w:val="bullet"/>
      <w:lvlText w:val="•"/>
      <w:lvlJc w:val="left"/>
      <w:pPr>
        <w:ind w:left="4838" w:hanging="360"/>
      </w:pPr>
    </w:lvl>
    <w:lvl w:ilvl="4">
      <w:numFmt w:val="bullet"/>
      <w:lvlText w:val="•"/>
      <w:lvlJc w:val="left"/>
      <w:pPr>
        <w:ind w:left="5704" w:hanging="360"/>
      </w:pPr>
    </w:lvl>
    <w:lvl w:ilvl="5">
      <w:numFmt w:val="bullet"/>
      <w:lvlText w:val="•"/>
      <w:lvlJc w:val="left"/>
      <w:pPr>
        <w:ind w:left="6570" w:hanging="360"/>
      </w:pPr>
    </w:lvl>
    <w:lvl w:ilvl="6">
      <w:numFmt w:val="bullet"/>
      <w:lvlText w:val="•"/>
      <w:lvlJc w:val="left"/>
      <w:pPr>
        <w:ind w:left="7436" w:hanging="360"/>
      </w:pPr>
    </w:lvl>
    <w:lvl w:ilvl="7">
      <w:numFmt w:val="bullet"/>
      <w:lvlText w:val="•"/>
      <w:lvlJc w:val="left"/>
      <w:pPr>
        <w:ind w:left="8302" w:hanging="360"/>
      </w:pPr>
    </w:lvl>
    <w:lvl w:ilvl="8">
      <w:numFmt w:val="bullet"/>
      <w:lvlText w:val="•"/>
      <w:lvlJc w:val="left"/>
      <w:pPr>
        <w:ind w:left="9168" w:hanging="360"/>
      </w:pPr>
    </w:lvl>
  </w:abstractNum>
  <w:abstractNum w:abstractNumId="53" w15:restartNumberingAfterBreak="0">
    <w:nsid w:val="5C5E50D6"/>
    <w:multiLevelType w:val="multilevel"/>
    <w:tmpl w:val="FE7A5B3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
      <w:lvlJc w:val="left"/>
      <w:pPr>
        <w:tabs>
          <w:tab w:val="num" w:pos="360"/>
        </w:tabs>
        <w:ind w:left="360" w:hanging="360"/>
      </w:pPr>
      <w:rPr>
        <w:rFonts w:ascii="Arial" w:hAnsi="Arial" w:cs="Arial"/>
        <w:b w:val="0"/>
        <w:i w:val="0"/>
        <w:caps w:val="0"/>
        <w:smallCaps w:val="0"/>
        <w:strike w:val="0"/>
        <w:dstrike w:val="0"/>
        <w:vanish w:val="0"/>
        <w:webHidden w:val="0"/>
        <w:sz w:val="22"/>
        <w:u w:val="none"/>
        <w:effect w:val="none"/>
        <w:specVanish w:val="0"/>
      </w:rPr>
    </w:lvl>
    <w:lvl w:ilvl="5">
      <w:start w:val="1"/>
      <w:numFmt w:val="bullet"/>
      <w:lvlText w:val=""/>
      <w:lvlJc w:val="left"/>
      <w:pPr>
        <w:ind w:left="1160" w:hanging="360"/>
      </w:pPr>
      <w:rPr>
        <w:rFonts w:ascii="Symbol" w:hAnsi="Symbol" w:hint="default"/>
      </w:rPr>
    </w:lvl>
    <w:lvl w:ilvl="6">
      <w:start w:val="1"/>
      <w:numFmt w:val="decimal"/>
      <w:lvlText w:val="•"/>
      <w:lvlJc w:val="left"/>
      <w:pPr>
        <w:tabs>
          <w:tab w:val="num" w:pos="1080"/>
        </w:tabs>
        <w:ind w:left="1080" w:hanging="360"/>
      </w:pPr>
      <w:rPr>
        <w:rFonts w:ascii="Arial" w:hAnsi="Arial" w:cs="Arial"/>
        <w:b w:val="0"/>
        <w:i w:val="0"/>
        <w:caps w:val="0"/>
        <w:smallCaps w:val="0"/>
        <w:strike w:val="0"/>
        <w:dstrike w:val="0"/>
        <w:vanish w:val="0"/>
        <w:webHidden w:val="0"/>
        <w:sz w:val="22"/>
        <w:u w:val="none"/>
        <w:effect w:val="none"/>
        <w:specVanish w:val="0"/>
      </w:rPr>
    </w:lvl>
    <w:lvl w:ilvl="7">
      <w:start w:val="1"/>
      <w:numFmt w:val="lowerLetter"/>
      <w:lvlText w:val="─"/>
      <w:lvlJc w:val="left"/>
      <w:pPr>
        <w:tabs>
          <w:tab w:val="num" w:pos="1440"/>
        </w:tabs>
        <w:ind w:left="1440" w:hanging="360"/>
      </w:pPr>
      <w:rPr>
        <w:rFonts w:ascii="Arial" w:hAnsi="Arial" w:cs="Arial"/>
        <w:b w:val="0"/>
        <w:i w:val="0"/>
        <w:caps w:val="0"/>
        <w:smallCaps w:val="0"/>
        <w:strike w:val="0"/>
        <w:dstrike w:val="0"/>
        <w:vanish w:val="0"/>
        <w:webHidden w:val="0"/>
        <w:sz w:val="22"/>
        <w:u w:val="none"/>
        <w:effect w:val="none"/>
        <w:specVanish w:val="0"/>
      </w:rPr>
    </w:lvl>
    <w:lvl w:ilvl="8">
      <w:start w:val="1"/>
      <w:numFmt w:val="lowerRoman"/>
      <w:lvlText w:val="%9."/>
      <w:lvlJc w:val="left"/>
      <w:pPr>
        <w:ind w:left="3240" w:hanging="360"/>
      </w:pPr>
    </w:lvl>
  </w:abstractNum>
  <w:abstractNum w:abstractNumId="54" w15:restartNumberingAfterBreak="0">
    <w:nsid w:val="5E4A18AB"/>
    <w:multiLevelType w:val="multilevel"/>
    <w:tmpl w:val="3DF0823E"/>
    <w:lvl w:ilvl="0">
      <w:numFmt w:val="bullet"/>
      <w:lvlText w:val="●"/>
      <w:lvlJc w:val="left"/>
      <w:pPr>
        <w:ind w:left="1791" w:hanging="272"/>
      </w:pPr>
      <w:rPr>
        <w:rFonts w:ascii="Noto Sans Symbols" w:eastAsia="Noto Sans Symbols" w:hAnsi="Noto Sans Symbols" w:cs="Noto Sans Symbols"/>
        <w:b w:val="0"/>
        <w:i w:val="0"/>
        <w:sz w:val="22"/>
        <w:szCs w:val="22"/>
      </w:rPr>
    </w:lvl>
    <w:lvl w:ilvl="1">
      <w:numFmt w:val="bullet"/>
      <w:lvlText w:val="•"/>
      <w:lvlJc w:val="left"/>
      <w:pPr>
        <w:ind w:left="2710" w:hanging="272"/>
      </w:pPr>
    </w:lvl>
    <w:lvl w:ilvl="2">
      <w:numFmt w:val="bullet"/>
      <w:lvlText w:val="•"/>
      <w:lvlJc w:val="left"/>
      <w:pPr>
        <w:ind w:left="3620" w:hanging="272"/>
      </w:pPr>
    </w:lvl>
    <w:lvl w:ilvl="3">
      <w:numFmt w:val="bullet"/>
      <w:lvlText w:val="•"/>
      <w:lvlJc w:val="left"/>
      <w:pPr>
        <w:ind w:left="4530" w:hanging="272"/>
      </w:pPr>
    </w:lvl>
    <w:lvl w:ilvl="4">
      <w:numFmt w:val="bullet"/>
      <w:lvlText w:val="•"/>
      <w:lvlJc w:val="left"/>
      <w:pPr>
        <w:ind w:left="5440" w:hanging="272"/>
      </w:pPr>
    </w:lvl>
    <w:lvl w:ilvl="5">
      <w:numFmt w:val="bullet"/>
      <w:lvlText w:val="•"/>
      <w:lvlJc w:val="left"/>
      <w:pPr>
        <w:ind w:left="6350" w:hanging="272"/>
      </w:pPr>
    </w:lvl>
    <w:lvl w:ilvl="6">
      <w:numFmt w:val="bullet"/>
      <w:lvlText w:val="•"/>
      <w:lvlJc w:val="left"/>
      <w:pPr>
        <w:ind w:left="7260" w:hanging="272"/>
      </w:pPr>
    </w:lvl>
    <w:lvl w:ilvl="7">
      <w:numFmt w:val="bullet"/>
      <w:lvlText w:val="•"/>
      <w:lvlJc w:val="left"/>
      <w:pPr>
        <w:ind w:left="8170" w:hanging="272"/>
      </w:pPr>
    </w:lvl>
    <w:lvl w:ilvl="8">
      <w:numFmt w:val="bullet"/>
      <w:lvlText w:val="•"/>
      <w:lvlJc w:val="left"/>
      <w:pPr>
        <w:ind w:left="9080" w:hanging="272"/>
      </w:pPr>
    </w:lvl>
  </w:abstractNum>
  <w:abstractNum w:abstractNumId="55" w15:restartNumberingAfterBreak="0">
    <w:nsid w:val="5EFB7B02"/>
    <w:multiLevelType w:val="multilevel"/>
    <w:tmpl w:val="5E1A6E58"/>
    <w:lvl w:ilvl="0">
      <w:start w:val="2"/>
      <w:numFmt w:val="decimal"/>
      <w:lvlText w:val="%1"/>
      <w:lvlJc w:val="left"/>
      <w:pPr>
        <w:ind w:left="1520" w:hanging="720"/>
      </w:pPr>
      <w:rPr>
        <w:rFonts w:hint="default"/>
      </w:rPr>
    </w:lvl>
    <w:lvl w:ilvl="1">
      <w:start w:val="3"/>
      <w:numFmt w:val="decimal"/>
      <w:lvlText w:val="%1.%2"/>
      <w:lvlJc w:val="left"/>
      <w:pPr>
        <w:ind w:left="1520" w:hanging="720"/>
      </w:pPr>
      <w:rPr>
        <w:rFonts w:hint="default"/>
      </w:rPr>
    </w:lvl>
    <w:lvl w:ilvl="2">
      <w:start w:val="1"/>
      <w:numFmt w:val="decimal"/>
      <w:lvlText w:val="%3."/>
      <w:lvlJc w:val="left"/>
      <w:pPr>
        <w:ind w:left="1520" w:hanging="360"/>
      </w:pPr>
      <w:rPr>
        <w:rFonts w:hint="default"/>
      </w:rPr>
    </w:lvl>
    <w:lvl w:ilvl="3">
      <w:numFmt w:val="bullet"/>
      <w:lvlText w:val="●"/>
      <w:lvlJc w:val="left"/>
      <w:pPr>
        <w:ind w:left="1880" w:hanging="360"/>
      </w:pPr>
      <w:rPr>
        <w:rFonts w:ascii="Noto Sans Symbols" w:eastAsia="Noto Sans Symbols" w:hAnsi="Noto Sans Symbols" w:cs="Noto Sans Symbols" w:hint="default"/>
        <w:b w:val="0"/>
        <w:i w:val="0"/>
        <w:sz w:val="22"/>
        <w:szCs w:val="22"/>
      </w:rPr>
    </w:lvl>
    <w:lvl w:ilvl="4">
      <w:numFmt w:val="bullet"/>
      <w:lvlText w:val="•"/>
      <w:lvlJc w:val="left"/>
      <w:pPr>
        <w:ind w:left="4886" w:hanging="360"/>
      </w:pPr>
      <w:rPr>
        <w:rFonts w:hint="default"/>
      </w:rPr>
    </w:lvl>
    <w:lvl w:ilvl="5">
      <w:numFmt w:val="bullet"/>
      <w:lvlText w:val="•"/>
      <w:lvlJc w:val="left"/>
      <w:pPr>
        <w:ind w:left="5888" w:hanging="360"/>
      </w:pPr>
      <w:rPr>
        <w:rFonts w:hint="default"/>
      </w:rPr>
    </w:lvl>
    <w:lvl w:ilvl="6">
      <w:numFmt w:val="bullet"/>
      <w:lvlText w:val="•"/>
      <w:lvlJc w:val="left"/>
      <w:pPr>
        <w:ind w:left="6891" w:hanging="360"/>
      </w:pPr>
      <w:rPr>
        <w:rFonts w:hint="default"/>
      </w:rPr>
    </w:lvl>
    <w:lvl w:ilvl="7">
      <w:numFmt w:val="bullet"/>
      <w:lvlText w:val="•"/>
      <w:lvlJc w:val="left"/>
      <w:pPr>
        <w:ind w:left="7893" w:hanging="360"/>
      </w:pPr>
      <w:rPr>
        <w:rFonts w:hint="default"/>
      </w:rPr>
    </w:lvl>
    <w:lvl w:ilvl="8">
      <w:numFmt w:val="bullet"/>
      <w:lvlText w:val="•"/>
      <w:lvlJc w:val="left"/>
      <w:pPr>
        <w:ind w:left="8895" w:hanging="360"/>
      </w:pPr>
      <w:rPr>
        <w:rFonts w:hint="default"/>
      </w:rPr>
    </w:lvl>
  </w:abstractNum>
  <w:abstractNum w:abstractNumId="56" w15:restartNumberingAfterBreak="0">
    <w:nsid w:val="5F980594"/>
    <w:multiLevelType w:val="hybridMultilevel"/>
    <w:tmpl w:val="6F020B24"/>
    <w:lvl w:ilvl="0" w:tplc="04090001">
      <w:start w:val="1"/>
      <w:numFmt w:val="bullet"/>
      <w:lvlText w:val=""/>
      <w:lvlJc w:val="left"/>
      <w:pPr>
        <w:ind w:left="1160" w:hanging="360"/>
      </w:pPr>
      <w:rPr>
        <w:rFonts w:ascii="Symbol" w:hAnsi="Symbol" w:hint="default"/>
      </w:rPr>
    </w:lvl>
    <w:lvl w:ilvl="1" w:tplc="04090003">
      <w:start w:val="1"/>
      <w:numFmt w:val="bullet"/>
      <w:lvlText w:val="o"/>
      <w:lvlJc w:val="left"/>
      <w:pPr>
        <w:ind w:left="1880" w:hanging="360"/>
      </w:pPr>
      <w:rPr>
        <w:rFonts w:ascii="Courier New" w:hAnsi="Courier New" w:cs="Courier New" w:hint="default"/>
      </w:rPr>
    </w:lvl>
    <w:lvl w:ilvl="2" w:tplc="04090005" w:tentative="1">
      <w:start w:val="1"/>
      <w:numFmt w:val="bullet"/>
      <w:lvlText w:val=""/>
      <w:lvlJc w:val="left"/>
      <w:pPr>
        <w:ind w:left="2600" w:hanging="360"/>
      </w:pPr>
      <w:rPr>
        <w:rFonts w:ascii="Wingdings" w:hAnsi="Wingdings" w:hint="default"/>
      </w:rPr>
    </w:lvl>
    <w:lvl w:ilvl="3" w:tplc="04090001" w:tentative="1">
      <w:start w:val="1"/>
      <w:numFmt w:val="bullet"/>
      <w:lvlText w:val=""/>
      <w:lvlJc w:val="left"/>
      <w:pPr>
        <w:ind w:left="3320" w:hanging="360"/>
      </w:pPr>
      <w:rPr>
        <w:rFonts w:ascii="Symbol" w:hAnsi="Symbol" w:hint="default"/>
      </w:rPr>
    </w:lvl>
    <w:lvl w:ilvl="4" w:tplc="04090003" w:tentative="1">
      <w:start w:val="1"/>
      <w:numFmt w:val="bullet"/>
      <w:lvlText w:val="o"/>
      <w:lvlJc w:val="left"/>
      <w:pPr>
        <w:ind w:left="4040" w:hanging="360"/>
      </w:pPr>
      <w:rPr>
        <w:rFonts w:ascii="Courier New" w:hAnsi="Courier New" w:cs="Courier New" w:hint="default"/>
      </w:rPr>
    </w:lvl>
    <w:lvl w:ilvl="5" w:tplc="04090005">
      <w:start w:val="1"/>
      <w:numFmt w:val="bullet"/>
      <w:lvlText w:val=""/>
      <w:lvlJc w:val="left"/>
      <w:pPr>
        <w:ind w:left="4760" w:hanging="360"/>
      </w:pPr>
      <w:rPr>
        <w:rFonts w:ascii="Wingdings" w:hAnsi="Wingdings" w:hint="default"/>
      </w:rPr>
    </w:lvl>
    <w:lvl w:ilvl="6" w:tplc="04090001" w:tentative="1">
      <w:start w:val="1"/>
      <w:numFmt w:val="bullet"/>
      <w:lvlText w:val=""/>
      <w:lvlJc w:val="left"/>
      <w:pPr>
        <w:ind w:left="5480" w:hanging="360"/>
      </w:pPr>
      <w:rPr>
        <w:rFonts w:ascii="Symbol" w:hAnsi="Symbol" w:hint="default"/>
      </w:rPr>
    </w:lvl>
    <w:lvl w:ilvl="7" w:tplc="04090003" w:tentative="1">
      <w:start w:val="1"/>
      <w:numFmt w:val="bullet"/>
      <w:lvlText w:val="o"/>
      <w:lvlJc w:val="left"/>
      <w:pPr>
        <w:ind w:left="6200" w:hanging="360"/>
      </w:pPr>
      <w:rPr>
        <w:rFonts w:ascii="Courier New" w:hAnsi="Courier New" w:cs="Courier New" w:hint="default"/>
      </w:rPr>
    </w:lvl>
    <w:lvl w:ilvl="8" w:tplc="04090005" w:tentative="1">
      <w:start w:val="1"/>
      <w:numFmt w:val="bullet"/>
      <w:lvlText w:val=""/>
      <w:lvlJc w:val="left"/>
      <w:pPr>
        <w:ind w:left="6920" w:hanging="360"/>
      </w:pPr>
      <w:rPr>
        <w:rFonts w:ascii="Wingdings" w:hAnsi="Wingdings" w:hint="default"/>
      </w:rPr>
    </w:lvl>
  </w:abstractNum>
  <w:abstractNum w:abstractNumId="57" w15:restartNumberingAfterBreak="0">
    <w:nsid w:val="623A0753"/>
    <w:multiLevelType w:val="multilevel"/>
    <w:tmpl w:val="779AC52E"/>
    <w:lvl w:ilvl="0">
      <w:start w:val="1"/>
      <w:numFmt w:val="decimal"/>
      <w:lvlText w:val="%1"/>
      <w:lvlJc w:val="left"/>
      <w:pPr>
        <w:ind w:left="1520" w:hanging="720"/>
      </w:pPr>
      <w:rPr>
        <w:rFonts w:hint="default"/>
        <w:lang w:val="en-US" w:eastAsia="en-US" w:bidi="ar-SA"/>
      </w:rPr>
    </w:lvl>
    <w:lvl w:ilvl="1">
      <w:start w:val="1"/>
      <w:numFmt w:val="decimal"/>
      <w:lvlText w:val="%1.%2"/>
      <w:lvlJc w:val="left"/>
      <w:pPr>
        <w:ind w:left="1520" w:hanging="720"/>
      </w:pPr>
      <w:rPr>
        <w:rFonts w:ascii="Arial" w:eastAsia="Arial" w:hAnsi="Arial" w:cs="Arial" w:hint="default"/>
        <w:b/>
        <w:bCs/>
        <w:i w:val="0"/>
        <w:iCs w:val="0"/>
        <w:w w:val="99"/>
        <w:sz w:val="24"/>
        <w:szCs w:val="24"/>
        <w:lang w:val="en-US" w:eastAsia="en-US" w:bidi="ar-SA"/>
      </w:rPr>
    </w:lvl>
    <w:lvl w:ilvl="2">
      <w:numFmt w:val="bullet"/>
      <w:lvlText w:val=""/>
      <w:lvlJc w:val="left"/>
      <w:pPr>
        <w:ind w:left="980" w:hanging="180"/>
      </w:pPr>
      <w:rPr>
        <w:rFonts w:ascii="Symbol" w:eastAsia="Symbol" w:hAnsi="Symbol" w:cs="Symbol" w:hint="default"/>
        <w:b w:val="0"/>
        <w:bCs w:val="0"/>
        <w:i w:val="0"/>
        <w:iCs w:val="0"/>
        <w:w w:val="99"/>
        <w:sz w:val="20"/>
        <w:szCs w:val="20"/>
        <w:lang w:val="en-US" w:eastAsia="en-US" w:bidi="ar-SA"/>
      </w:rPr>
    </w:lvl>
    <w:lvl w:ilvl="3">
      <w:numFmt w:val="bullet"/>
      <w:lvlText w:val=""/>
      <w:lvlJc w:val="left"/>
      <w:pPr>
        <w:ind w:left="1431" w:hanging="272"/>
      </w:pPr>
      <w:rPr>
        <w:rFonts w:ascii="Symbol" w:eastAsia="Symbol" w:hAnsi="Symbol" w:cs="Symbol" w:hint="default"/>
        <w:b w:val="0"/>
        <w:bCs w:val="0"/>
        <w:i w:val="0"/>
        <w:iCs w:val="0"/>
        <w:w w:val="99"/>
        <w:sz w:val="20"/>
        <w:szCs w:val="20"/>
        <w:lang w:val="en-US" w:eastAsia="en-US" w:bidi="ar-SA"/>
      </w:rPr>
    </w:lvl>
    <w:lvl w:ilvl="4">
      <w:numFmt w:val="bullet"/>
      <w:lvlText w:val="•"/>
      <w:lvlJc w:val="left"/>
      <w:pPr>
        <w:ind w:left="3865" w:hanging="272"/>
      </w:pPr>
      <w:rPr>
        <w:rFonts w:hint="default"/>
        <w:lang w:val="en-US" w:eastAsia="en-US" w:bidi="ar-SA"/>
      </w:rPr>
    </w:lvl>
    <w:lvl w:ilvl="5">
      <w:numFmt w:val="bullet"/>
      <w:lvlText w:val="•"/>
      <w:lvlJc w:val="left"/>
      <w:pPr>
        <w:ind w:left="5037" w:hanging="272"/>
      </w:pPr>
      <w:rPr>
        <w:rFonts w:hint="default"/>
        <w:lang w:val="en-US" w:eastAsia="en-US" w:bidi="ar-SA"/>
      </w:rPr>
    </w:lvl>
    <w:lvl w:ilvl="6">
      <w:numFmt w:val="bullet"/>
      <w:lvlText w:val="•"/>
      <w:lvlJc w:val="left"/>
      <w:pPr>
        <w:ind w:left="6210" w:hanging="272"/>
      </w:pPr>
      <w:rPr>
        <w:rFonts w:hint="default"/>
        <w:lang w:val="en-US" w:eastAsia="en-US" w:bidi="ar-SA"/>
      </w:rPr>
    </w:lvl>
    <w:lvl w:ilvl="7">
      <w:numFmt w:val="bullet"/>
      <w:lvlText w:val="•"/>
      <w:lvlJc w:val="left"/>
      <w:pPr>
        <w:ind w:left="7382" w:hanging="272"/>
      </w:pPr>
      <w:rPr>
        <w:rFonts w:hint="default"/>
        <w:lang w:val="en-US" w:eastAsia="en-US" w:bidi="ar-SA"/>
      </w:rPr>
    </w:lvl>
    <w:lvl w:ilvl="8">
      <w:numFmt w:val="bullet"/>
      <w:lvlText w:val="•"/>
      <w:lvlJc w:val="left"/>
      <w:pPr>
        <w:ind w:left="8555" w:hanging="272"/>
      </w:pPr>
      <w:rPr>
        <w:rFonts w:hint="default"/>
        <w:lang w:val="en-US" w:eastAsia="en-US" w:bidi="ar-SA"/>
      </w:rPr>
    </w:lvl>
  </w:abstractNum>
  <w:abstractNum w:abstractNumId="58" w15:restartNumberingAfterBreak="0">
    <w:nsid w:val="63EC113D"/>
    <w:multiLevelType w:val="multilevel"/>
    <w:tmpl w:val="EB20C202"/>
    <w:lvl w:ilvl="0">
      <w:start w:val="1"/>
      <w:numFmt w:val="decimal"/>
      <w:lvlText w:val="%1."/>
      <w:lvlJc w:val="left"/>
      <w:pPr>
        <w:ind w:left="2240" w:hanging="360"/>
      </w:pPr>
    </w:lvl>
    <w:lvl w:ilvl="1">
      <w:start w:val="1"/>
      <w:numFmt w:val="lowerLetter"/>
      <w:lvlText w:val="%2."/>
      <w:lvlJc w:val="left"/>
      <w:pPr>
        <w:ind w:left="2960" w:hanging="360"/>
      </w:pPr>
    </w:lvl>
    <w:lvl w:ilvl="2">
      <w:start w:val="1"/>
      <w:numFmt w:val="lowerRoman"/>
      <w:lvlText w:val="%3."/>
      <w:lvlJc w:val="right"/>
      <w:pPr>
        <w:ind w:left="3680" w:hanging="180"/>
      </w:pPr>
    </w:lvl>
    <w:lvl w:ilvl="3">
      <w:start w:val="1"/>
      <w:numFmt w:val="decimal"/>
      <w:lvlText w:val="%4."/>
      <w:lvlJc w:val="left"/>
      <w:pPr>
        <w:ind w:left="4400" w:hanging="360"/>
      </w:pPr>
    </w:lvl>
    <w:lvl w:ilvl="4">
      <w:start w:val="1"/>
      <w:numFmt w:val="lowerLetter"/>
      <w:lvlText w:val="%5."/>
      <w:lvlJc w:val="left"/>
      <w:pPr>
        <w:ind w:left="5120" w:hanging="360"/>
      </w:pPr>
    </w:lvl>
    <w:lvl w:ilvl="5">
      <w:start w:val="1"/>
      <w:numFmt w:val="lowerRoman"/>
      <w:lvlText w:val="%6."/>
      <w:lvlJc w:val="right"/>
      <w:pPr>
        <w:ind w:left="5840" w:hanging="180"/>
      </w:pPr>
    </w:lvl>
    <w:lvl w:ilvl="6">
      <w:start w:val="1"/>
      <w:numFmt w:val="decimal"/>
      <w:lvlText w:val="%7."/>
      <w:lvlJc w:val="left"/>
      <w:pPr>
        <w:ind w:left="6560" w:hanging="360"/>
      </w:pPr>
    </w:lvl>
    <w:lvl w:ilvl="7">
      <w:start w:val="1"/>
      <w:numFmt w:val="lowerLetter"/>
      <w:lvlText w:val="%8."/>
      <w:lvlJc w:val="left"/>
      <w:pPr>
        <w:ind w:left="7280" w:hanging="360"/>
      </w:pPr>
    </w:lvl>
    <w:lvl w:ilvl="8">
      <w:start w:val="1"/>
      <w:numFmt w:val="lowerRoman"/>
      <w:lvlText w:val="%9."/>
      <w:lvlJc w:val="right"/>
      <w:pPr>
        <w:ind w:left="8000" w:hanging="180"/>
      </w:pPr>
    </w:lvl>
  </w:abstractNum>
  <w:abstractNum w:abstractNumId="59" w15:restartNumberingAfterBreak="0">
    <w:nsid w:val="68415B91"/>
    <w:multiLevelType w:val="multilevel"/>
    <w:tmpl w:val="1BD891AC"/>
    <w:lvl w:ilvl="0">
      <w:start w:val="10"/>
      <w:numFmt w:val="decimal"/>
      <w:lvlText w:val="%1"/>
      <w:lvlJc w:val="left"/>
      <w:pPr>
        <w:ind w:left="1520" w:hanging="720"/>
      </w:pPr>
    </w:lvl>
    <w:lvl w:ilvl="1">
      <w:start w:val="1"/>
      <w:numFmt w:val="decimal"/>
      <w:lvlText w:val="%1.%2"/>
      <w:lvlJc w:val="left"/>
      <w:pPr>
        <w:ind w:left="1520" w:hanging="720"/>
      </w:pPr>
      <w:rPr>
        <w:rFonts w:ascii="Arial" w:eastAsia="Arial" w:hAnsi="Arial" w:cs="Arial"/>
        <w:b/>
        <w:i w:val="0"/>
        <w:sz w:val="22"/>
        <w:szCs w:val="22"/>
      </w:rPr>
    </w:lvl>
    <w:lvl w:ilvl="2">
      <w:numFmt w:val="bullet"/>
      <w:lvlText w:val="•"/>
      <w:lvlJc w:val="left"/>
      <w:pPr>
        <w:ind w:left="3396" w:hanging="720"/>
      </w:pPr>
    </w:lvl>
    <w:lvl w:ilvl="3">
      <w:numFmt w:val="bullet"/>
      <w:lvlText w:val="•"/>
      <w:lvlJc w:val="left"/>
      <w:pPr>
        <w:ind w:left="4334" w:hanging="720"/>
      </w:pPr>
    </w:lvl>
    <w:lvl w:ilvl="4">
      <w:numFmt w:val="bullet"/>
      <w:lvlText w:val="•"/>
      <w:lvlJc w:val="left"/>
      <w:pPr>
        <w:ind w:left="5272" w:hanging="720"/>
      </w:pPr>
    </w:lvl>
    <w:lvl w:ilvl="5">
      <w:numFmt w:val="bullet"/>
      <w:lvlText w:val="•"/>
      <w:lvlJc w:val="left"/>
      <w:pPr>
        <w:ind w:left="6210" w:hanging="720"/>
      </w:pPr>
    </w:lvl>
    <w:lvl w:ilvl="6">
      <w:numFmt w:val="bullet"/>
      <w:lvlText w:val="•"/>
      <w:lvlJc w:val="left"/>
      <w:pPr>
        <w:ind w:left="7148" w:hanging="720"/>
      </w:pPr>
    </w:lvl>
    <w:lvl w:ilvl="7">
      <w:numFmt w:val="bullet"/>
      <w:lvlText w:val="•"/>
      <w:lvlJc w:val="left"/>
      <w:pPr>
        <w:ind w:left="8086" w:hanging="720"/>
      </w:pPr>
    </w:lvl>
    <w:lvl w:ilvl="8">
      <w:numFmt w:val="bullet"/>
      <w:lvlText w:val="•"/>
      <w:lvlJc w:val="left"/>
      <w:pPr>
        <w:ind w:left="9024" w:hanging="720"/>
      </w:pPr>
    </w:lvl>
  </w:abstractNum>
  <w:abstractNum w:abstractNumId="60" w15:restartNumberingAfterBreak="0">
    <w:nsid w:val="6D8250FA"/>
    <w:multiLevelType w:val="multilevel"/>
    <w:tmpl w:val="ACD85A5C"/>
    <w:lvl w:ilvl="0">
      <w:start w:val="1"/>
      <w:numFmt w:val="decimal"/>
      <w:lvlText w:val="%1."/>
      <w:lvlJc w:val="left"/>
      <w:pPr>
        <w:ind w:left="1520" w:hanging="360"/>
      </w:pPr>
    </w:lvl>
    <w:lvl w:ilvl="1">
      <w:start w:val="1"/>
      <w:numFmt w:val="lowerLetter"/>
      <w:lvlText w:val="%2."/>
      <w:lvlJc w:val="left"/>
      <w:pPr>
        <w:ind w:left="2240" w:hanging="360"/>
      </w:pPr>
    </w:lvl>
    <w:lvl w:ilvl="2">
      <w:start w:val="1"/>
      <w:numFmt w:val="lowerRoman"/>
      <w:lvlText w:val="%3."/>
      <w:lvlJc w:val="right"/>
      <w:pPr>
        <w:ind w:left="2960" w:hanging="180"/>
      </w:pPr>
    </w:lvl>
    <w:lvl w:ilvl="3">
      <w:start w:val="1"/>
      <w:numFmt w:val="decimal"/>
      <w:lvlText w:val="%4."/>
      <w:lvlJc w:val="left"/>
      <w:pPr>
        <w:ind w:left="3680" w:hanging="360"/>
      </w:pPr>
    </w:lvl>
    <w:lvl w:ilvl="4">
      <w:start w:val="1"/>
      <w:numFmt w:val="lowerLetter"/>
      <w:lvlText w:val="%5."/>
      <w:lvlJc w:val="left"/>
      <w:pPr>
        <w:ind w:left="4400" w:hanging="360"/>
      </w:pPr>
    </w:lvl>
    <w:lvl w:ilvl="5">
      <w:start w:val="1"/>
      <w:numFmt w:val="lowerRoman"/>
      <w:lvlText w:val="%6."/>
      <w:lvlJc w:val="right"/>
      <w:pPr>
        <w:ind w:left="5120" w:hanging="180"/>
      </w:pPr>
    </w:lvl>
    <w:lvl w:ilvl="6">
      <w:start w:val="1"/>
      <w:numFmt w:val="decimal"/>
      <w:lvlText w:val="%7."/>
      <w:lvlJc w:val="left"/>
      <w:pPr>
        <w:ind w:left="5840" w:hanging="360"/>
      </w:pPr>
    </w:lvl>
    <w:lvl w:ilvl="7">
      <w:start w:val="1"/>
      <w:numFmt w:val="lowerLetter"/>
      <w:lvlText w:val="%8."/>
      <w:lvlJc w:val="left"/>
      <w:pPr>
        <w:ind w:left="6560" w:hanging="360"/>
      </w:pPr>
    </w:lvl>
    <w:lvl w:ilvl="8">
      <w:start w:val="1"/>
      <w:numFmt w:val="lowerRoman"/>
      <w:lvlText w:val="%9."/>
      <w:lvlJc w:val="right"/>
      <w:pPr>
        <w:ind w:left="7280" w:hanging="180"/>
      </w:pPr>
    </w:lvl>
  </w:abstractNum>
  <w:abstractNum w:abstractNumId="61" w15:restartNumberingAfterBreak="0">
    <w:nsid w:val="6DB21D75"/>
    <w:multiLevelType w:val="hybridMultilevel"/>
    <w:tmpl w:val="1E0615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2" w15:restartNumberingAfterBreak="0">
    <w:nsid w:val="6E760508"/>
    <w:multiLevelType w:val="multilevel"/>
    <w:tmpl w:val="6B4A56BC"/>
    <w:lvl w:ilvl="0">
      <w:start w:val="1"/>
      <w:numFmt w:val="decimal"/>
      <w:lvlText w:val="%1."/>
      <w:lvlJc w:val="left"/>
      <w:pPr>
        <w:ind w:left="1520" w:hanging="360"/>
      </w:pPr>
    </w:lvl>
    <w:lvl w:ilvl="1">
      <w:start w:val="1"/>
      <w:numFmt w:val="lowerLetter"/>
      <w:lvlText w:val="%2."/>
      <w:lvlJc w:val="left"/>
      <w:pPr>
        <w:ind w:left="2240" w:hanging="360"/>
      </w:pPr>
    </w:lvl>
    <w:lvl w:ilvl="2">
      <w:start w:val="1"/>
      <w:numFmt w:val="lowerRoman"/>
      <w:lvlText w:val="%3."/>
      <w:lvlJc w:val="right"/>
      <w:pPr>
        <w:ind w:left="2960" w:hanging="180"/>
      </w:pPr>
    </w:lvl>
    <w:lvl w:ilvl="3">
      <w:start w:val="1"/>
      <w:numFmt w:val="decimal"/>
      <w:lvlText w:val="%4."/>
      <w:lvlJc w:val="left"/>
      <w:pPr>
        <w:ind w:left="3680" w:hanging="360"/>
      </w:pPr>
    </w:lvl>
    <w:lvl w:ilvl="4">
      <w:start w:val="1"/>
      <w:numFmt w:val="lowerLetter"/>
      <w:lvlText w:val="%5."/>
      <w:lvlJc w:val="left"/>
      <w:pPr>
        <w:ind w:left="4400" w:hanging="360"/>
      </w:pPr>
    </w:lvl>
    <w:lvl w:ilvl="5">
      <w:start w:val="1"/>
      <w:numFmt w:val="lowerRoman"/>
      <w:lvlText w:val="%6."/>
      <w:lvlJc w:val="right"/>
      <w:pPr>
        <w:ind w:left="5120" w:hanging="180"/>
      </w:pPr>
    </w:lvl>
    <w:lvl w:ilvl="6">
      <w:start w:val="1"/>
      <w:numFmt w:val="decimal"/>
      <w:lvlText w:val="%7."/>
      <w:lvlJc w:val="left"/>
      <w:pPr>
        <w:ind w:left="5840" w:hanging="360"/>
      </w:pPr>
    </w:lvl>
    <w:lvl w:ilvl="7">
      <w:start w:val="1"/>
      <w:numFmt w:val="lowerLetter"/>
      <w:lvlText w:val="%8."/>
      <w:lvlJc w:val="left"/>
      <w:pPr>
        <w:ind w:left="6560" w:hanging="360"/>
      </w:pPr>
    </w:lvl>
    <w:lvl w:ilvl="8">
      <w:start w:val="1"/>
      <w:numFmt w:val="lowerRoman"/>
      <w:lvlText w:val="%9."/>
      <w:lvlJc w:val="right"/>
      <w:pPr>
        <w:ind w:left="7280" w:hanging="180"/>
      </w:pPr>
    </w:lvl>
  </w:abstractNum>
  <w:abstractNum w:abstractNumId="63" w15:restartNumberingAfterBreak="0">
    <w:nsid w:val="7460553E"/>
    <w:multiLevelType w:val="multilevel"/>
    <w:tmpl w:val="C14E5CC8"/>
    <w:lvl w:ilvl="0">
      <w:start w:val="1"/>
      <w:numFmt w:val="lowerLetter"/>
      <w:lvlText w:val="%1)"/>
      <w:lvlJc w:val="left"/>
      <w:pPr>
        <w:ind w:left="2240" w:hanging="360"/>
      </w:pPr>
    </w:lvl>
    <w:lvl w:ilvl="1">
      <w:start w:val="1"/>
      <w:numFmt w:val="lowerLetter"/>
      <w:lvlText w:val="%2."/>
      <w:lvlJc w:val="left"/>
      <w:pPr>
        <w:ind w:left="2960" w:hanging="360"/>
      </w:pPr>
    </w:lvl>
    <w:lvl w:ilvl="2">
      <w:start w:val="1"/>
      <w:numFmt w:val="lowerRoman"/>
      <w:lvlText w:val="%3."/>
      <w:lvlJc w:val="right"/>
      <w:pPr>
        <w:ind w:left="3680" w:hanging="180"/>
      </w:pPr>
    </w:lvl>
    <w:lvl w:ilvl="3">
      <w:start w:val="1"/>
      <w:numFmt w:val="decimal"/>
      <w:lvlText w:val="%4."/>
      <w:lvlJc w:val="left"/>
      <w:pPr>
        <w:ind w:left="4400" w:hanging="360"/>
      </w:pPr>
    </w:lvl>
    <w:lvl w:ilvl="4">
      <w:start w:val="1"/>
      <w:numFmt w:val="lowerLetter"/>
      <w:lvlText w:val="%5."/>
      <w:lvlJc w:val="left"/>
      <w:pPr>
        <w:ind w:left="5120" w:hanging="360"/>
      </w:pPr>
    </w:lvl>
    <w:lvl w:ilvl="5">
      <w:start w:val="1"/>
      <w:numFmt w:val="lowerRoman"/>
      <w:lvlText w:val="%6."/>
      <w:lvlJc w:val="right"/>
      <w:pPr>
        <w:ind w:left="5840" w:hanging="180"/>
      </w:pPr>
    </w:lvl>
    <w:lvl w:ilvl="6">
      <w:start w:val="1"/>
      <w:numFmt w:val="decimal"/>
      <w:lvlText w:val="%7."/>
      <w:lvlJc w:val="left"/>
      <w:pPr>
        <w:ind w:left="6560" w:hanging="360"/>
      </w:pPr>
    </w:lvl>
    <w:lvl w:ilvl="7">
      <w:start w:val="1"/>
      <w:numFmt w:val="lowerLetter"/>
      <w:lvlText w:val="%8."/>
      <w:lvlJc w:val="left"/>
      <w:pPr>
        <w:ind w:left="7280" w:hanging="360"/>
      </w:pPr>
    </w:lvl>
    <w:lvl w:ilvl="8">
      <w:start w:val="1"/>
      <w:numFmt w:val="lowerRoman"/>
      <w:lvlText w:val="%9."/>
      <w:lvlJc w:val="right"/>
      <w:pPr>
        <w:ind w:left="8000" w:hanging="180"/>
      </w:pPr>
    </w:lvl>
  </w:abstractNum>
  <w:abstractNum w:abstractNumId="64" w15:restartNumberingAfterBreak="0">
    <w:nsid w:val="76543F5D"/>
    <w:multiLevelType w:val="multilevel"/>
    <w:tmpl w:val="31C4773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
      <w:lvlJc w:val="left"/>
      <w:pPr>
        <w:ind w:left="360" w:hanging="360"/>
      </w:pPr>
      <w:rPr>
        <w:rFonts w:ascii="Arial" w:eastAsia="Arial" w:hAnsi="Arial" w:cs="Arial"/>
        <w:b w:val="0"/>
        <w:i w:val="0"/>
        <w:smallCaps w:val="0"/>
        <w:strike w:val="0"/>
        <w:sz w:val="22"/>
        <w:szCs w:val="22"/>
        <w:u w:val="none"/>
      </w:rPr>
    </w:lvl>
    <w:lvl w:ilvl="5">
      <w:start w:val="1"/>
      <w:numFmt w:val="bullet"/>
      <w:lvlText w:val="●"/>
      <w:lvlJc w:val="left"/>
      <w:pPr>
        <w:ind w:left="1160" w:hanging="360"/>
      </w:pPr>
      <w:rPr>
        <w:rFonts w:ascii="Noto Sans Symbols" w:eastAsia="Noto Sans Symbols" w:hAnsi="Noto Sans Symbols" w:cs="Noto Sans Symbols"/>
      </w:rPr>
    </w:lvl>
    <w:lvl w:ilvl="6">
      <w:start w:val="1"/>
      <w:numFmt w:val="decimal"/>
      <w:lvlText w:val="•"/>
      <w:lvlJc w:val="left"/>
      <w:pPr>
        <w:ind w:left="1080" w:hanging="360"/>
      </w:pPr>
      <w:rPr>
        <w:rFonts w:ascii="Arial" w:eastAsia="Arial" w:hAnsi="Arial" w:cs="Arial"/>
        <w:b w:val="0"/>
        <w:i w:val="0"/>
        <w:smallCaps w:val="0"/>
        <w:strike w:val="0"/>
        <w:sz w:val="22"/>
        <w:szCs w:val="22"/>
        <w:u w:val="none"/>
      </w:rPr>
    </w:lvl>
    <w:lvl w:ilvl="7">
      <w:start w:val="1"/>
      <w:numFmt w:val="lowerLetter"/>
      <w:lvlText w:val="─"/>
      <w:lvlJc w:val="left"/>
      <w:pPr>
        <w:ind w:left="1440" w:hanging="360"/>
      </w:pPr>
      <w:rPr>
        <w:rFonts w:ascii="Arial" w:eastAsia="Arial" w:hAnsi="Arial" w:cs="Arial"/>
        <w:b w:val="0"/>
        <w:i w:val="0"/>
        <w:smallCaps w:val="0"/>
        <w:strike w:val="0"/>
        <w:sz w:val="22"/>
        <w:szCs w:val="22"/>
        <w:u w:val="none"/>
      </w:rPr>
    </w:lvl>
    <w:lvl w:ilvl="8">
      <w:start w:val="1"/>
      <w:numFmt w:val="lowerRoman"/>
      <w:lvlText w:val="%9."/>
      <w:lvlJc w:val="left"/>
      <w:pPr>
        <w:ind w:left="3240" w:hanging="360"/>
      </w:pPr>
    </w:lvl>
  </w:abstractNum>
  <w:abstractNum w:abstractNumId="65" w15:restartNumberingAfterBreak="0">
    <w:nsid w:val="768C2584"/>
    <w:multiLevelType w:val="hybridMultilevel"/>
    <w:tmpl w:val="7E924C98"/>
    <w:lvl w:ilvl="0" w:tplc="04090001">
      <w:start w:val="1"/>
      <w:numFmt w:val="bullet"/>
      <w:lvlText w:val=""/>
      <w:lvlJc w:val="left"/>
      <w:pPr>
        <w:ind w:left="1160" w:hanging="360"/>
      </w:pPr>
      <w:rPr>
        <w:rFonts w:ascii="Symbol" w:hAnsi="Symbol" w:hint="default"/>
        <w:spacing w:val="-1"/>
        <w:w w:val="100"/>
        <w:lang w:val="en-US" w:eastAsia="en-US" w:bidi="ar-SA"/>
      </w:rPr>
    </w:lvl>
    <w:lvl w:ilvl="1" w:tplc="04090003">
      <w:start w:val="1"/>
      <w:numFmt w:val="bullet"/>
      <w:lvlText w:val="o"/>
      <w:lvlJc w:val="left"/>
      <w:pPr>
        <w:ind w:left="2134" w:hanging="360"/>
      </w:pPr>
      <w:rPr>
        <w:rFonts w:ascii="Courier New" w:hAnsi="Courier New" w:cs="Courier New" w:hint="default"/>
      </w:rPr>
    </w:lvl>
    <w:lvl w:ilvl="2" w:tplc="701079F8">
      <w:numFmt w:val="bullet"/>
      <w:lvlText w:val="•"/>
      <w:lvlJc w:val="left"/>
      <w:pPr>
        <w:ind w:left="3108" w:hanging="360"/>
      </w:pPr>
      <w:rPr>
        <w:rFonts w:hint="default"/>
        <w:lang w:val="en-US" w:eastAsia="en-US" w:bidi="ar-SA"/>
      </w:rPr>
    </w:lvl>
    <w:lvl w:ilvl="3" w:tplc="AA504810">
      <w:numFmt w:val="bullet"/>
      <w:lvlText w:val="•"/>
      <w:lvlJc w:val="left"/>
      <w:pPr>
        <w:ind w:left="4082" w:hanging="360"/>
      </w:pPr>
      <w:rPr>
        <w:rFonts w:hint="default"/>
        <w:lang w:val="en-US" w:eastAsia="en-US" w:bidi="ar-SA"/>
      </w:rPr>
    </w:lvl>
    <w:lvl w:ilvl="4" w:tplc="2608701C">
      <w:numFmt w:val="bullet"/>
      <w:lvlText w:val="•"/>
      <w:lvlJc w:val="left"/>
      <w:pPr>
        <w:ind w:left="5056" w:hanging="360"/>
      </w:pPr>
      <w:rPr>
        <w:rFonts w:hint="default"/>
        <w:lang w:val="en-US" w:eastAsia="en-US" w:bidi="ar-SA"/>
      </w:rPr>
    </w:lvl>
    <w:lvl w:ilvl="5" w:tplc="42B474F2">
      <w:numFmt w:val="bullet"/>
      <w:lvlText w:val="•"/>
      <w:lvlJc w:val="left"/>
      <w:pPr>
        <w:ind w:left="6030" w:hanging="360"/>
      </w:pPr>
      <w:rPr>
        <w:rFonts w:hint="default"/>
        <w:lang w:val="en-US" w:eastAsia="en-US" w:bidi="ar-SA"/>
      </w:rPr>
    </w:lvl>
    <w:lvl w:ilvl="6" w:tplc="DA3A63A0">
      <w:numFmt w:val="bullet"/>
      <w:lvlText w:val="•"/>
      <w:lvlJc w:val="left"/>
      <w:pPr>
        <w:ind w:left="7004" w:hanging="360"/>
      </w:pPr>
      <w:rPr>
        <w:rFonts w:hint="default"/>
        <w:lang w:val="en-US" w:eastAsia="en-US" w:bidi="ar-SA"/>
      </w:rPr>
    </w:lvl>
    <w:lvl w:ilvl="7" w:tplc="82AC7F26">
      <w:numFmt w:val="bullet"/>
      <w:lvlText w:val="•"/>
      <w:lvlJc w:val="left"/>
      <w:pPr>
        <w:ind w:left="7978" w:hanging="360"/>
      </w:pPr>
      <w:rPr>
        <w:rFonts w:hint="default"/>
        <w:lang w:val="en-US" w:eastAsia="en-US" w:bidi="ar-SA"/>
      </w:rPr>
    </w:lvl>
    <w:lvl w:ilvl="8" w:tplc="675E0CAA">
      <w:numFmt w:val="bullet"/>
      <w:lvlText w:val="•"/>
      <w:lvlJc w:val="left"/>
      <w:pPr>
        <w:ind w:left="8952" w:hanging="360"/>
      </w:pPr>
      <w:rPr>
        <w:rFonts w:hint="default"/>
        <w:lang w:val="en-US" w:eastAsia="en-US" w:bidi="ar-SA"/>
      </w:rPr>
    </w:lvl>
  </w:abstractNum>
  <w:abstractNum w:abstractNumId="66" w15:restartNumberingAfterBreak="0">
    <w:nsid w:val="76B554AD"/>
    <w:multiLevelType w:val="hybridMultilevel"/>
    <w:tmpl w:val="8270A2F4"/>
    <w:lvl w:ilvl="0" w:tplc="0409000F">
      <w:start w:val="1"/>
      <w:numFmt w:val="decimal"/>
      <w:lvlText w:val="%1."/>
      <w:lvlJc w:val="left"/>
      <w:pPr>
        <w:ind w:left="2240" w:hanging="360"/>
      </w:pPr>
    </w:lvl>
    <w:lvl w:ilvl="1" w:tplc="04090019" w:tentative="1">
      <w:start w:val="1"/>
      <w:numFmt w:val="lowerLetter"/>
      <w:lvlText w:val="%2."/>
      <w:lvlJc w:val="left"/>
      <w:pPr>
        <w:ind w:left="2960" w:hanging="360"/>
      </w:pPr>
    </w:lvl>
    <w:lvl w:ilvl="2" w:tplc="0409001B" w:tentative="1">
      <w:start w:val="1"/>
      <w:numFmt w:val="lowerRoman"/>
      <w:lvlText w:val="%3."/>
      <w:lvlJc w:val="right"/>
      <w:pPr>
        <w:ind w:left="3680" w:hanging="180"/>
      </w:pPr>
    </w:lvl>
    <w:lvl w:ilvl="3" w:tplc="0409000F" w:tentative="1">
      <w:start w:val="1"/>
      <w:numFmt w:val="decimal"/>
      <w:lvlText w:val="%4."/>
      <w:lvlJc w:val="left"/>
      <w:pPr>
        <w:ind w:left="4400" w:hanging="360"/>
      </w:pPr>
    </w:lvl>
    <w:lvl w:ilvl="4" w:tplc="04090019" w:tentative="1">
      <w:start w:val="1"/>
      <w:numFmt w:val="lowerLetter"/>
      <w:lvlText w:val="%5."/>
      <w:lvlJc w:val="left"/>
      <w:pPr>
        <w:ind w:left="5120" w:hanging="360"/>
      </w:pPr>
    </w:lvl>
    <w:lvl w:ilvl="5" w:tplc="0409001B" w:tentative="1">
      <w:start w:val="1"/>
      <w:numFmt w:val="lowerRoman"/>
      <w:lvlText w:val="%6."/>
      <w:lvlJc w:val="right"/>
      <w:pPr>
        <w:ind w:left="5840" w:hanging="180"/>
      </w:pPr>
    </w:lvl>
    <w:lvl w:ilvl="6" w:tplc="0409000F" w:tentative="1">
      <w:start w:val="1"/>
      <w:numFmt w:val="decimal"/>
      <w:lvlText w:val="%7."/>
      <w:lvlJc w:val="left"/>
      <w:pPr>
        <w:ind w:left="6560" w:hanging="360"/>
      </w:pPr>
    </w:lvl>
    <w:lvl w:ilvl="7" w:tplc="04090019" w:tentative="1">
      <w:start w:val="1"/>
      <w:numFmt w:val="lowerLetter"/>
      <w:lvlText w:val="%8."/>
      <w:lvlJc w:val="left"/>
      <w:pPr>
        <w:ind w:left="7280" w:hanging="360"/>
      </w:pPr>
    </w:lvl>
    <w:lvl w:ilvl="8" w:tplc="0409001B" w:tentative="1">
      <w:start w:val="1"/>
      <w:numFmt w:val="lowerRoman"/>
      <w:lvlText w:val="%9."/>
      <w:lvlJc w:val="right"/>
      <w:pPr>
        <w:ind w:left="8000" w:hanging="180"/>
      </w:pPr>
    </w:lvl>
  </w:abstractNum>
  <w:abstractNum w:abstractNumId="67" w15:restartNumberingAfterBreak="0">
    <w:nsid w:val="7B274BF5"/>
    <w:multiLevelType w:val="multilevel"/>
    <w:tmpl w:val="77988948"/>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68" w15:restartNumberingAfterBreak="0">
    <w:nsid w:val="7C400285"/>
    <w:multiLevelType w:val="hybridMultilevel"/>
    <w:tmpl w:val="8F264F3A"/>
    <w:lvl w:ilvl="0" w:tplc="EE7EE13A">
      <w:start w:val="1"/>
      <w:numFmt w:val="decimal"/>
      <w:lvlText w:val="%1)"/>
      <w:lvlJc w:val="left"/>
      <w:pPr>
        <w:ind w:left="1251" w:hanging="452"/>
      </w:pPr>
      <w:rPr>
        <w:rFonts w:ascii="Arial" w:eastAsia="Arial" w:hAnsi="Arial" w:cs="Arial" w:hint="default"/>
        <w:b w:val="0"/>
        <w:bCs w:val="0"/>
        <w:i w:val="0"/>
        <w:iCs w:val="0"/>
        <w:spacing w:val="-1"/>
        <w:w w:val="100"/>
        <w:sz w:val="22"/>
        <w:szCs w:val="22"/>
        <w:lang w:val="en-US" w:eastAsia="en-US" w:bidi="ar-SA"/>
      </w:rPr>
    </w:lvl>
    <w:lvl w:ilvl="1" w:tplc="130C3440">
      <w:numFmt w:val="bullet"/>
      <w:lvlText w:val="•"/>
      <w:lvlJc w:val="left"/>
      <w:pPr>
        <w:ind w:left="2224" w:hanging="452"/>
      </w:pPr>
      <w:rPr>
        <w:rFonts w:hint="default"/>
        <w:lang w:val="en-US" w:eastAsia="en-US" w:bidi="ar-SA"/>
      </w:rPr>
    </w:lvl>
    <w:lvl w:ilvl="2" w:tplc="DFC63A98">
      <w:numFmt w:val="bullet"/>
      <w:lvlText w:val="•"/>
      <w:lvlJc w:val="left"/>
      <w:pPr>
        <w:ind w:left="3188" w:hanging="452"/>
      </w:pPr>
      <w:rPr>
        <w:rFonts w:hint="default"/>
        <w:lang w:val="en-US" w:eastAsia="en-US" w:bidi="ar-SA"/>
      </w:rPr>
    </w:lvl>
    <w:lvl w:ilvl="3" w:tplc="581CB692">
      <w:numFmt w:val="bullet"/>
      <w:lvlText w:val="•"/>
      <w:lvlJc w:val="left"/>
      <w:pPr>
        <w:ind w:left="4152" w:hanging="452"/>
      </w:pPr>
      <w:rPr>
        <w:rFonts w:hint="default"/>
        <w:lang w:val="en-US" w:eastAsia="en-US" w:bidi="ar-SA"/>
      </w:rPr>
    </w:lvl>
    <w:lvl w:ilvl="4" w:tplc="9AA42408">
      <w:numFmt w:val="bullet"/>
      <w:lvlText w:val="•"/>
      <w:lvlJc w:val="left"/>
      <w:pPr>
        <w:ind w:left="5116" w:hanging="452"/>
      </w:pPr>
      <w:rPr>
        <w:rFonts w:hint="default"/>
        <w:lang w:val="en-US" w:eastAsia="en-US" w:bidi="ar-SA"/>
      </w:rPr>
    </w:lvl>
    <w:lvl w:ilvl="5" w:tplc="ADA8B10A">
      <w:numFmt w:val="bullet"/>
      <w:lvlText w:val="•"/>
      <w:lvlJc w:val="left"/>
      <w:pPr>
        <w:ind w:left="6080" w:hanging="452"/>
      </w:pPr>
      <w:rPr>
        <w:rFonts w:hint="default"/>
        <w:lang w:val="en-US" w:eastAsia="en-US" w:bidi="ar-SA"/>
      </w:rPr>
    </w:lvl>
    <w:lvl w:ilvl="6" w:tplc="72BE7334">
      <w:numFmt w:val="bullet"/>
      <w:lvlText w:val="•"/>
      <w:lvlJc w:val="left"/>
      <w:pPr>
        <w:ind w:left="7044" w:hanging="452"/>
      </w:pPr>
      <w:rPr>
        <w:rFonts w:hint="default"/>
        <w:lang w:val="en-US" w:eastAsia="en-US" w:bidi="ar-SA"/>
      </w:rPr>
    </w:lvl>
    <w:lvl w:ilvl="7" w:tplc="14101D54">
      <w:numFmt w:val="bullet"/>
      <w:lvlText w:val="•"/>
      <w:lvlJc w:val="left"/>
      <w:pPr>
        <w:ind w:left="8008" w:hanging="452"/>
      </w:pPr>
      <w:rPr>
        <w:rFonts w:hint="default"/>
        <w:lang w:val="en-US" w:eastAsia="en-US" w:bidi="ar-SA"/>
      </w:rPr>
    </w:lvl>
    <w:lvl w:ilvl="8" w:tplc="9FA2A1A8">
      <w:numFmt w:val="bullet"/>
      <w:lvlText w:val="•"/>
      <w:lvlJc w:val="left"/>
      <w:pPr>
        <w:ind w:left="8972" w:hanging="452"/>
      </w:pPr>
      <w:rPr>
        <w:rFonts w:hint="default"/>
        <w:lang w:val="en-US" w:eastAsia="en-US" w:bidi="ar-SA"/>
      </w:rPr>
    </w:lvl>
  </w:abstractNum>
  <w:abstractNum w:abstractNumId="69" w15:restartNumberingAfterBreak="0">
    <w:nsid w:val="7DE62821"/>
    <w:multiLevelType w:val="multilevel"/>
    <w:tmpl w:val="4976CAD2"/>
    <w:lvl w:ilvl="0">
      <w:start w:val="3"/>
      <w:numFmt w:val="decimal"/>
      <w:lvlText w:val="%1"/>
      <w:lvlJc w:val="left"/>
      <w:pPr>
        <w:ind w:left="1520" w:hanging="720"/>
      </w:pPr>
    </w:lvl>
    <w:lvl w:ilvl="1">
      <w:start w:val="1"/>
      <w:numFmt w:val="decimal"/>
      <w:lvlText w:val="%1.%2"/>
      <w:lvlJc w:val="left"/>
      <w:pPr>
        <w:ind w:left="1520" w:hanging="720"/>
      </w:pPr>
      <w:rPr>
        <w:rFonts w:ascii="Arial" w:eastAsia="Arial" w:hAnsi="Arial" w:cs="Arial"/>
        <w:b/>
        <w:i w:val="0"/>
        <w:sz w:val="24"/>
        <w:szCs w:val="24"/>
      </w:rPr>
    </w:lvl>
    <w:lvl w:ilvl="2">
      <w:start w:val="1"/>
      <w:numFmt w:val="decimal"/>
      <w:lvlText w:val="%3."/>
      <w:lvlJc w:val="left"/>
      <w:pPr>
        <w:ind w:left="1791" w:hanging="248"/>
      </w:pPr>
      <w:rPr>
        <w:rFonts w:ascii="Arial" w:eastAsia="Arial" w:hAnsi="Arial" w:cs="Arial"/>
        <w:b w:val="0"/>
        <w:i w:val="0"/>
        <w:sz w:val="22"/>
        <w:szCs w:val="22"/>
      </w:rPr>
    </w:lvl>
    <w:lvl w:ilvl="3">
      <w:numFmt w:val="bullet"/>
      <w:lvlText w:val="•"/>
      <w:lvlJc w:val="left"/>
      <w:pPr>
        <w:ind w:left="3822" w:hanging="248"/>
      </w:pPr>
    </w:lvl>
    <w:lvl w:ilvl="4">
      <w:numFmt w:val="bullet"/>
      <w:lvlText w:val="•"/>
      <w:lvlJc w:val="left"/>
      <w:pPr>
        <w:ind w:left="4833" w:hanging="248"/>
      </w:pPr>
    </w:lvl>
    <w:lvl w:ilvl="5">
      <w:numFmt w:val="bullet"/>
      <w:lvlText w:val="•"/>
      <w:lvlJc w:val="left"/>
      <w:pPr>
        <w:ind w:left="5844" w:hanging="248"/>
      </w:pPr>
    </w:lvl>
    <w:lvl w:ilvl="6">
      <w:numFmt w:val="bullet"/>
      <w:lvlText w:val="•"/>
      <w:lvlJc w:val="left"/>
      <w:pPr>
        <w:ind w:left="6855" w:hanging="248"/>
      </w:pPr>
    </w:lvl>
    <w:lvl w:ilvl="7">
      <w:numFmt w:val="bullet"/>
      <w:lvlText w:val="•"/>
      <w:lvlJc w:val="left"/>
      <w:pPr>
        <w:ind w:left="7866" w:hanging="247"/>
      </w:pPr>
    </w:lvl>
    <w:lvl w:ilvl="8">
      <w:numFmt w:val="bullet"/>
      <w:lvlText w:val="•"/>
      <w:lvlJc w:val="left"/>
      <w:pPr>
        <w:ind w:left="8877" w:hanging="248"/>
      </w:pPr>
    </w:lvl>
  </w:abstractNum>
  <w:abstractNum w:abstractNumId="70" w15:restartNumberingAfterBreak="0">
    <w:nsid w:val="7E8E6185"/>
    <w:multiLevelType w:val="hybridMultilevel"/>
    <w:tmpl w:val="EBB2D0F2"/>
    <w:lvl w:ilvl="0" w:tplc="DBA4BAC0">
      <w:start w:val="1"/>
      <w:numFmt w:val="upperLetter"/>
      <w:lvlText w:val="%1."/>
      <w:lvlJc w:val="left"/>
      <w:pPr>
        <w:ind w:left="1520" w:hanging="720"/>
      </w:pPr>
      <w:rPr>
        <w:rFonts w:ascii="Arial" w:eastAsia="Arial" w:hAnsi="Arial" w:cs="Arial" w:hint="default"/>
        <w:b/>
        <w:bCs/>
        <w:i w:val="0"/>
        <w:iCs w:val="0"/>
        <w:spacing w:val="0"/>
        <w:w w:val="100"/>
        <w:sz w:val="22"/>
        <w:szCs w:val="22"/>
        <w:lang w:val="en-US" w:eastAsia="en-US" w:bidi="ar-SA"/>
      </w:rPr>
    </w:lvl>
    <w:lvl w:ilvl="1" w:tplc="6B40EE4A">
      <w:start w:val="1"/>
      <w:numFmt w:val="decimal"/>
      <w:lvlText w:val="%2."/>
      <w:lvlJc w:val="left"/>
      <w:pPr>
        <w:ind w:left="1880" w:hanging="269"/>
      </w:pPr>
      <w:rPr>
        <w:rFonts w:hint="default"/>
        <w:b/>
        <w:bCs w:val="0"/>
        <w:spacing w:val="-1"/>
        <w:w w:val="100"/>
        <w:lang w:val="en-US" w:eastAsia="en-US" w:bidi="ar-SA"/>
      </w:rPr>
    </w:lvl>
    <w:lvl w:ilvl="2" w:tplc="20C0AEA2">
      <w:numFmt w:val="bullet"/>
      <w:lvlText w:val="•"/>
      <w:lvlJc w:val="left"/>
      <w:pPr>
        <w:ind w:left="2240" w:hanging="269"/>
      </w:pPr>
      <w:rPr>
        <w:rFonts w:hint="default"/>
        <w:lang w:val="en-US" w:eastAsia="en-US" w:bidi="ar-SA"/>
      </w:rPr>
    </w:lvl>
    <w:lvl w:ilvl="3" w:tplc="F34433EC">
      <w:numFmt w:val="bullet"/>
      <w:lvlText w:val="•"/>
      <w:lvlJc w:val="left"/>
      <w:pPr>
        <w:ind w:left="3322" w:hanging="269"/>
      </w:pPr>
      <w:rPr>
        <w:rFonts w:hint="default"/>
        <w:lang w:val="en-US" w:eastAsia="en-US" w:bidi="ar-SA"/>
      </w:rPr>
    </w:lvl>
    <w:lvl w:ilvl="4" w:tplc="77127080">
      <w:numFmt w:val="bullet"/>
      <w:lvlText w:val="•"/>
      <w:lvlJc w:val="left"/>
      <w:pPr>
        <w:ind w:left="4405" w:hanging="269"/>
      </w:pPr>
      <w:rPr>
        <w:rFonts w:hint="default"/>
        <w:lang w:val="en-US" w:eastAsia="en-US" w:bidi="ar-SA"/>
      </w:rPr>
    </w:lvl>
    <w:lvl w:ilvl="5" w:tplc="7708FEA8">
      <w:numFmt w:val="bullet"/>
      <w:lvlText w:val="•"/>
      <w:lvlJc w:val="left"/>
      <w:pPr>
        <w:ind w:left="5487" w:hanging="269"/>
      </w:pPr>
      <w:rPr>
        <w:rFonts w:hint="default"/>
        <w:lang w:val="en-US" w:eastAsia="en-US" w:bidi="ar-SA"/>
      </w:rPr>
    </w:lvl>
    <w:lvl w:ilvl="6" w:tplc="F6825DDA">
      <w:numFmt w:val="bullet"/>
      <w:lvlText w:val="•"/>
      <w:lvlJc w:val="left"/>
      <w:pPr>
        <w:ind w:left="6570" w:hanging="269"/>
      </w:pPr>
      <w:rPr>
        <w:rFonts w:hint="default"/>
        <w:lang w:val="en-US" w:eastAsia="en-US" w:bidi="ar-SA"/>
      </w:rPr>
    </w:lvl>
    <w:lvl w:ilvl="7" w:tplc="D77C3BE4">
      <w:numFmt w:val="bullet"/>
      <w:lvlText w:val="•"/>
      <w:lvlJc w:val="left"/>
      <w:pPr>
        <w:ind w:left="7652" w:hanging="269"/>
      </w:pPr>
      <w:rPr>
        <w:rFonts w:hint="default"/>
        <w:lang w:val="en-US" w:eastAsia="en-US" w:bidi="ar-SA"/>
      </w:rPr>
    </w:lvl>
    <w:lvl w:ilvl="8" w:tplc="F85C8CEA">
      <w:numFmt w:val="bullet"/>
      <w:lvlText w:val="•"/>
      <w:lvlJc w:val="left"/>
      <w:pPr>
        <w:ind w:left="8735" w:hanging="269"/>
      </w:pPr>
      <w:rPr>
        <w:rFonts w:hint="default"/>
        <w:lang w:val="en-US" w:eastAsia="en-US" w:bidi="ar-SA"/>
      </w:rPr>
    </w:lvl>
  </w:abstractNum>
  <w:num w:numId="1" w16cid:durableId="187764314">
    <w:abstractNumId w:val="3"/>
  </w:num>
  <w:num w:numId="2" w16cid:durableId="134488929">
    <w:abstractNumId w:val="8"/>
  </w:num>
  <w:num w:numId="3" w16cid:durableId="1710884310">
    <w:abstractNumId w:val="15"/>
  </w:num>
  <w:num w:numId="4" w16cid:durableId="830681379">
    <w:abstractNumId w:val="46"/>
  </w:num>
  <w:num w:numId="5" w16cid:durableId="2144734443">
    <w:abstractNumId w:val="70"/>
  </w:num>
  <w:num w:numId="6" w16cid:durableId="1665283163">
    <w:abstractNumId w:val="6"/>
  </w:num>
  <w:num w:numId="7" w16cid:durableId="1533416423">
    <w:abstractNumId w:val="38"/>
  </w:num>
  <w:num w:numId="8" w16cid:durableId="1785421422">
    <w:abstractNumId w:val="11"/>
  </w:num>
  <w:num w:numId="9" w16cid:durableId="1637223231">
    <w:abstractNumId w:val="10"/>
  </w:num>
  <w:num w:numId="10" w16cid:durableId="1208641571">
    <w:abstractNumId w:val="32"/>
  </w:num>
  <w:num w:numId="11" w16cid:durableId="52317620">
    <w:abstractNumId w:val="16"/>
  </w:num>
  <w:num w:numId="12" w16cid:durableId="2131587911">
    <w:abstractNumId w:val="50"/>
  </w:num>
  <w:num w:numId="13" w16cid:durableId="718869280">
    <w:abstractNumId w:val="68"/>
  </w:num>
  <w:num w:numId="14" w16cid:durableId="1198784901">
    <w:abstractNumId w:val="65"/>
  </w:num>
  <w:num w:numId="15" w16cid:durableId="431164542">
    <w:abstractNumId w:val="29"/>
  </w:num>
  <w:num w:numId="16" w16cid:durableId="1383942117">
    <w:abstractNumId w:val="57"/>
  </w:num>
  <w:num w:numId="17" w16cid:durableId="1507479043">
    <w:abstractNumId w:val="12"/>
  </w:num>
  <w:num w:numId="18" w16cid:durableId="1155992811">
    <w:abstractNumId w:val="21"/>
  </w:num>
  <w:num w:numId="19" w16cid:durableId="762187328">
    <w:abstractNumId w:val="7"/>
  </w:num>
  <w:num w:numId="20" w16cid:durableId="991444642">
    <w:abstractNumId w:val="22"/>
  </w:num>
  <w:num w:numId="21" w16cid:durableId="641159995">
    <w:abstractNumId w:val="42"/>
  </w:num>
  <w:num w:numId="22" w16cid:durableId="1900048245">
    <w:abstractNumId w:val="51"/>
  </w:num>
  <w:num w:numId="23" w16cid:durableId="1445147485">
    <w:abstractNumId w:val="49"/>
  </w:num>
  <w:num w:numId="24" w16cid:durableId="1917666741">
    <w:abstractNumId w:val="31"/>
  </w:num>
  <w:num w:numId="25" w16cid:durableId="334915587">
    <w:abstractNumId w:val="0"/>
  </w:num>
  <w:num w:numId="26" w16cid:durableId="1255747277">
    <w:abstractNumId w:val="13"/>
  </w:num>
  <w:num w:numId="27" w16cid:durableId="141624641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64322906">
    <w:abstractNumId w:val="44"/>
  </w:num>
  <w:num w:numId="29" w16cid:durableId="802501214">
    <w:abstractNumId w:val="28"/>
  </w:num>
  <w:num w:numId="30" w16cid:durableId="2083604810">
    <w:abstractNumId w:val="56"/>
  </w:num>
  <w:num w:numId="31" w16cid:durableId="1290168917">
    <w:abstractNumId w:val="23"/>
  </w:num>
  <w:num w:numId="32" w16cid:durableId="266694265">
    <w:abstractNumId w:val="53"/>
  </w:num>
  <w:num w:numId="33" w16cid:durableId="518589977">
    <w:abstractNumId w:val="5"/>
  </w:num>
  <w:num w:numId="34" w16cid:durableId="90664636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762534053">
    <w:abstractNumId w:val="66"/>
  </w:num>
  <w:num w:numId="36" w16cid:durableId="792552457">
    <w:abstractNumId w:val="2"/>
  </w:num>
  <w:num w:numId="37" w16cid:durableId="1630476997">
    <w:abstractNumId w:val="47"/>
  </w:num>
  <w:num w:numId="38" w16cid:durableId="658047308">
    <w:abstractNumId w:val="61"/>
  </w:num>
  <w:num w:numId="39" w16cid:durableId="1469081255">
    <w:abstractNumId w:val="48"/>
  </w:num>
  <w:num w:numId="40" w16cid:durableId="1682244745">
    <w:abstractNumId w:val="26"/>
  </w:num>
  <w:num w:numId="41" w16cid:durableId="660306522">
    <w:abstractNumId w:val="30"/>
  </w:num>
  <w:num w:numId="42" w16cid:durableId="874270982">
    <w:abstractNumId w:val="17"/>
  </w:num>
  <w:num w:numId="43" w16cid:durableId="709568271">
    <w:abstractNumId w:val="37"/>
  </w:num>
  <w:num w:numId="44" w16cid:durableId="420295262">
    <w:abstractNumId w:val="19"/>
  </w:num>
  <w:num w:numId="45" w16cid:durableId="1806578080">
    <w:abstractNumId w:val="34"/>
  </w:num>
  <w:num w:numId="46" w16cid:durableId="64381644">
    <w:abstractNumId w:val="36"/>
  </w:num>
  <w:num w:numId="47" w16cid:durableId="1719160577">
    <w:abstractNumId w:val="64"/>
  </w:num>
  <w:num w:numId="48" w16cid:durableId="516430793">
    <w:abstractNumId w:val="41"/>
  </w:num>
  <w:num w:numId="49" w16cid:durableId="753478060">
    <w:abstractNumId w:val="52"/>
  </w:num>
  <w:num w:numId="50" w16cid:durableId="1541938172">
    <w:abstractNumId w:val="33"/>
  </w:num>
  <w:num w:numId="51" w16cid:durableId="1497647523">
    <w:abstractNumId w:val="54"/>
  </w:num>
  <w:num w:numId="52" w16cid:durableId="944464277">
    <w:abstractNumId w:val="69"/>
  </w:num>
  <w:num w:numId="53" w16cid:durableId="1743142294">
    <w:abstractNumId w:val="27"/>
  </w:num>
  <w:num w:numId="54" w16cid:durableId="1993870427">
    <w:abstractNumId w:val="9"/>
  </w:num>
  <w:num w:numId="55" w16cid:durableId="1059135584">
    <w:abstractNumId w:val="35"/>
  </w:num>
  <w:num w:numId="56" w16cid:durableId="1261791098">
    <w:abstractNumId w:val="58"/>
  </w:num>
  <w:num w:numId="57" w16cid:durableId="41027552">
    <w:abstractNumId w:val="14"/>
  </w:num>
  <w:num w:numId="58" w16cid:durableId="1281298779">
    <w:abstractNumId w:val="63"/>
  </w:num>
  <w:num w:numId="59" w16cid:durableId="180701403">
    <w:abstractNumId w:val="59"/>
  </w:num>
  <w:num w:numId="60" w16cid:durableId="838154020">
    <w:abstractNumId w:val="40"/>
  </w:num>
  <w:num w:numId="61" w16cid:durableId="240916389">
    <w:abstractNumId w:val="18"/>
  </w:num>
  <w:num w:numId="62" w16cid:durableId="1030716035">
    <w:abstractNumId w:val="1"/>
  </w:num>
  <w:num w:numId="63" w16cid:durableId="1167163164">
    <w:abstractNumId w:val="43"/>
  </w:num>
  <w:num w:numId="64" w16cid:durableId="971639956">
    <w:abstractNumId w:val="62"/>
  </w:num>
  <w:num w:numId="65" w16cid:durableId="1183202238">
    <w:abstractNumId w:val="67"/>
  </w:num>
  <w:num w:numId="66" w16cid:durableId="871386298">
    <w:abstractNumId w:val="45"/>
  </w:num>
  <w:num w:numId="67" w16cid:durableId="1149127643">
    <w:abstractNumId w:val="60"/>
  </w:num>
  <w:num w:numId="68" w16cid:durableId="1477258035">
    <w:abstractNumId w:val="39"/>
  </w:num>
  <w:num w:numId="69" w16cid:durableId="182716618">
    <w:abstractNumId w:val="24"/>
  </w:num>
  <w:num w:numId="70" w16cid:durableId="380128538">
    <w:abstractNumId w:val="20"/>
  </w:num>
  <w:num w:numId="71" w16cid:durableId="524902320">
    <w:abstractNumId w:val="4"/>
  </w:num>
  <w:num w:numId="72" w16cid:durableId="1666395317">
    <w:abstractNumId w:val="55"/>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F6A"/>
    <w:rsid w:val="000004FC"/>
    <w:rsid w:val="0000325B"/>
    <w:rsid w:val="00004B65"/>
    <w:rsid w:val="00007086"/>
    <w:rsid w:val="000102A8"/>
    <w:rsid w:val="00011333"/>
    <w:rsid w:val="00011559"/>
    <w:rsid w:val="00012CA9"/>
    <w:rsid w:val="00013DED"/>
    <w:rsid w:val="0001413B"/>
    <w:rsid w:val="00014468"/>
    <w:rsid w:val="00015F31"/>
    <w:rsid w:val="00017741"/>
    <w:rsid w:val="00017D30"/>
    <w:rsid w:val="00022C70"/>
    <w:rsid w:val="000237F2"/>
    <w:rsid w:val="000240C2"/>
    <w:rsid w:val="00033DBE"/>
    <w:rsid w:val="00035CAF"/>
    <w:rsid w:val="00035F85"/>
    <w:rsid w:val="0003617A"/>
    <w:rsid w:val="000366FA"/>
    <w:rsid w:val="00036AAF"/>
    <w:rsid w:val="0004709E"/>
    <w:rsid w:val="000479BA"/>
    <w:rsid w:val="00053F3F"/>
    <w:rsid w:val="0005703B"/>
    <w:rsid w:val="00062666"/>
    <w:rsid w:val="00062C6C"/>
    <w:rsid w:val="00062DBC"/>
    <w:rsid w:val="0006582E"/>
    <w:rsid w:val="0006593E"/>
    <w:rsid w:val="0006672B"/>
    <w:rsid w:val="00066BA6"/>
    <w:rsid w:val="00067276"/>
    <w:rsid w:val="00073303"/>
    <w:rsid w:val="00073B77"/>
    <w:rsid w:val="00075786"/>
    <w:rsid w:val="00075936"/>
    <w:rsid w:val="00076432"/>
    <w:rsid w:val="00077235"/>
    <w:rsid w:val="00083F6A"/>
    <w:rsid w:val="000843EF"/>
    <w:rsid w:val="0008520B"/>
    <w:rsid w:val="00085254"/>
    <w:rsid w:val="00085DBB"/>
    <w:rsid w:val="00090372"/>
    <w:rsid w:val="00092D79"/>
    <w:rsid w:val="00093283"/>
    <w:rsid w:val="00094514"/>
    <w:rsid w:val="0009470B"/>
    <w:rsid w:val="00094CE3"/>
    <w:rsid w:val="000A0364"/>
    <w:rsid w:val="000A03BC"/>
    <w:rsid w:val="000A0562"/>
    <w:rsid w:val="000A20AC"/>
    <w:rsid w:val="000A4438"/>
    <w:rsid w:val="000B1513"/>
    <w:rsid w:val="000B39FE"/>
    <w:rsid w:val="000B3F43"/>
    <w:rsid w:val="000B48E9"/>
    <w:rsid w:val="000B561B"/>
    <w:rsid w:val="000B60D4"/>
    <w:rsid w:val="000C230E"/>
    <w:rsid w:val="000C43BA"/>
    <w:rsid w:val="000D0B16"/>
    <w:rsid w:val="000D0BA6"/>
    <w:rsid w:val="000D1D4E"/>
    <w:rsid w:val="000D22C3"/>
    <w:rsid w:val="000D2992"/>
    <w:rsid w:val="000D6EBB"/>
    <w:rsid w:val="000D7F79"/>
    <w:rsid w:val="000E2FD6"/>
    <w:rsid w:val="000E3612"/>
    <w:rsid w:val="000E3BB1"/>
    <w:rsid w:val="000E3C45"/>
    <w:rsid w:val="000E46E2"/>
    <w:rsid w:val="000E471A"/>
    <w:rsid w:val="000E49F6"/>
    <w:rsid w:val="000E7DCB"/>
    <w:rsid w:val="000F0922"/>
    <w:rsid w:val="000F2B27"/>
    <w:rsid w:val="000F3665"/>
    <w:rsid w:val="0010355E"/>
    <w:rsid w:val="00103C2C"/>
    <w:rsid w:val="00104815"/>
    <w:rsid w:val="001063F1"/>
    <w:rsid w:val="00106884"/>
    <w:rsid w:val="001120DB"/>
    <w:rsid w:val="00112CE6"/>
    <w:rsid w:val="00113A39"/>
    <w:rsid w:val="00115FF8"/>
    <w:rsid w:val="00117E0B"/>
    <w:rsid w:val="00117F02"/>
    <w:rsid w:val="00117FE1"/>
    <w:rsid w:val="00123979"/>
    <w:rsid w:val="00123DB2"/>
    <w:rsid w:val="00127FBB"/>
    <w:rsid w:val="001310A3"/>
    <w:rsid w:val="00132050"/>
    <w:rsid w:val="001337CA"/>
    <w:rsid w:val="00135B63"/>
    <w:rsid w:val="00137CD8"/>
    <w:rsid w:val="00140701"/>
    <w:rsid w:val="00143BFD"/>
    <w:rsid w:val="00144ECB"/>
    <w:rsid w:val="00146067"/>
    <w:rsid w:val="00146F4D"/>
    <w:rsid w:val="00152B17"/>
    <w:rsid w:val="0016174E"/>
    <w:rsid w:val="001719A9"/>
    <w:rsid w:val="0017306D"/>
    <w:rsid w:val="0017394E"/>
    <w:rsid w:val="001742D9"/>
    <w:rsid w:val="00174A5E"/>
    <w:rsid w:val="00176D26"/>
    <w:rsid w:val="001772EF"/>
    <w:rsid w:val="00177734"/>
    <w:rsid w:val="00180E01"/>
    <w:rsid w:val="00181428"/>
    <w:rsid w:val="00181951"/>
    <w:rsid w:val="00182D04"/>
    <w:rsid w:val="00183C46"/>
    <w:rsid w:val="0018444A"/>
    <w:rsid w:val="00185328"/>
    <w:rsid w:val="00186FC5"/>
    <w:rsid w:val="001873C1"/>
    <w:rsid w:val="00187C31"/>
    <w:rsid w:val="00190C17"/>
    <w:rsid w:val="001928F2"/>
    <w:rsid w:val="00194CDC"/>
    <w:rsid w:val="00195CF9"/>
    <w:rsid w:val="00195EF2"/>
    <w:rsid w:val="00196034"/>
    <w:rsid w:val="001961DA"/>
    <w:rsid w:val="00196456"/>
    <w:rsid w:val="0019780E"/>
    <w:rsid w:val="00197E44"/>
    <w:rsid w:val="001A1B6B"/>
    <w:rsid w:val="001A4144"/>
    <w:rsid w:val="001A562D"/>
    <w:rsid w:val="001A5A27"/>
    <w:rsid w:val="001A5B7C"/>
    <w:rsid w:val="001A61E9"/>
    <w:rsid w:val="001A6E2B"/>
    <w:rsid w:val="001B1310"/>
    <w:rsid w:val="001B3619"/>
    <w:rsid w:val="001B79CB"/>
    <w:rsid w:val="001C03ED"/>
    <w:rsid w:val="001C3602"/>
    <w:rsid w:val="001C55F4"/>
    <w:rsid w:val="001C6158"/>
    <w:rsid w:val="001C6EF3"/>
    <w:rsid w:val="001C7627"/>
    <w:rsid w:val="001D4EBF"/>
    <w:rsid w:val="001D577B"/>
    <w:rsid w:val="001D6204"/>
    <w:rsid w:val="001D6502"/>
    <w:rsid w:val="001D7A95"/>
    <w:rsid w:val="001D7F63"/>
    <w:rsid w:val="001E1ED4"/>
    <w:rsid w:val="001E4532"/>
    <w:rsid w:val="001E729B"/>
    <w:rsid w:val="00200209"/>
    <w:rsid w:val="002023E9"/>
    <w:rsid w:val="00205AD1"/>
    <w:rsid w:val="00206530"/>
    <w:rsid w:val="00207BD1"/>
    <w:rsid w:val="002105DD"/>
    <w:rsid w:val="0021066E"/>
    <w:rsid w:val="002131CD"/>
    <w:rsid w:val="00213F1C"/>
    <w:rsid w:val="00215541"/>
    <w:rsid w:val="00216E84"/>
    <w:rsid w:val="002206A3"/>
    <w:rsid w:val="00220E30"/>
    <w:rsid w:val="0022109F"/>
    <w:rsid w:val="00221225"/>
    <w:rsid w:val="00221B47"/>
    <w:rsid w:val="00223985"/>
    <w:rsid w:val="00224CD2"/>
    <w:rsid w:val="00226A58"/>
    <w:rsid w:val="00226DE7"/>
    <w:rsid w:val="00230184"/>
    <w:rsid w:val="00230EF7"/>
    <w:rsid w:val="002327BF"/>
    <w:rsid w:val="002340B3"/>
    <w:rsid w:val="0023459F"/>
    <w:rsid w:val="00240460"/>
    <w:rsid w:val="00240842"/>
    <w:rsid w:val="00240C28"/>
    <w:rsid w:val="00243A1F"/>
    <w:rsid w:val="00245B5F"/>
    <w:rsid w:val="0025043F"/>
    <w:rsid w:val="00251ACE"/>
    <w:rsid w:val="00251C47"/>
    <w:rsid w:val="00251DAE"/>
    <w:rsid w:val="00253CA1"/>
    <w:rsid w:val="002557CB"/>
    <w:rsid w:val="00256334"/>
    <w:rsid w:val="00260124"/>
    <w:rsid w:val="0026127F"/>
    <w:rsid w:val="00261700"/>
    <w:rsid w:val="00266DFF"/>
    <w:rsid w:val="00267A8D"/>
    <w:rsid w:val="00267F68"/>
    <w:rsid w:val="00271EA8"/>
    <w:rsid w:val="00273728"/>
    <w:rsid w:val="0027748F"/>
    <w:rsid w:val="00280684"/>
    <w:rsid w:val="0028231A"/>
    <w:rsid w:val="00284977"/>
    <w:rsid w:val="00284CDA"/>
    <w:rsid w:val="00290468"/>
    <w:rsid w:val="00290897"/>
    <w:rsid w:val="00293740"/>
    <w:rsid w:val="002937F4"/>
    <w:rsid w:val="002943A2"/>
    <w:rsid w:val="00295EA1"/>
    <w:rsid w:val="00297CF2"/>
    <w:rsid w:val="00297D09"/>
    <w:rsid w:val="002A1042"/>
    <w:rsid w:val="002A4917"/>
    <w:rsid w:val="002A7792"/>
    <w:rsid w:val="002B0D71"/>
    <w:rsid w:val="002B31B2"/>
    <w:rsid w:val="002B6BA3"/>
    <w:rsid w:val="002B79D5"/>
    <w:rsid w:val="002B7A69"/>
    <w:rsid w:val="002C0FF0"/>
    <w:rsid w:val="002C2B60"/>
    <w:rsid w:val="002C3C66"/>
    <w:rsid w:val="002C4BD8"/>
    <w:rsid w:val="002D2AEE"/>
    <w:rsid w:val="002D428F"/>
    <w:rsid w:val="002D4D45"/>
    <w:rsid w:val="002D5F65"/>
    <w:rsid w:val="002D76FF"/>
    <w:rsid w:val="002E00E6"/>
    <w:rsid w:val="002E1346"/>
    <w:rsid w:val="002E493B"/>
    <w:rsid w:val="002E504A"/>
    <w:rsid w:val="002E5CCB"/>
    <w:rsid w:val="002F0CBA"/>
    <w:rsid w:val="002F49A3"/>
    <w:rsid w:val="002F59B3"/>
    <w:rsid w:val="002F5B78"/>
    <w:rsid w:val="002F5DEB"/>
    <w:rsid w:val="002F63FF"/>
    <w:rsid w:val="002F7209"/>
    <w:rsid w:val="002F7337"/>
    <w:rsid w:val="00302709"/>
    <w:rsid w:val="00302C53"/>
    <w:rsid w:val="00303923"/>
    <w:rsid w:val="0030686C"/>
    <w:rsid w:val="00306DA4"/>
    <w:rsid w:val="003100CB"/>
    <w:rsid w:val="003136A1"/>
    <w:rsid w:val="00313D2A"/>
    <w:rsid w:val="0032056B"/>
    <w:rsid w:val="003255AD"/>
    <w:rsid w:val="00330B40"/>
    <w:rsid w:val="003316F2"/>
    <w:rsid w:val="003321BF"/>
    <w:rsid w:val="00332741"/>
    <w:rsid w:val="0033289C"/>
    <w:rsid w:val="00332BE5"/>
    <w:rsid w:val="003331AA"/>
    <w:rsid w:val="003359C2"/>
    <w:rsid w:val="00336D90"/>
    <w:rsid w:val="00336E93"/>
    <w:rsid w:val="003416A6"/>
    <w:rsid w:val="003427F2"/>
    <w:rsid w:val="00345023"/>
    <w:rsid w:val="003453A2"/>
    <w:rsid w:val="0034664B"/>
    <w:rsid w:val="003467F0"/>
    <w:rsid w:val="0035039E"/>
    <w:rsid w:val="00350B14"/>
    <w:rsid w:val="00352C32"/>
    <w:rsid w:val="0036408F"/>
    <w:rsid w:val="00365091"/>
    <w:rsid w:val="003748DE"/>
    <w:rsid w:val="00374F14"/>
    <w:rsid w:val="00376F14"/>
    <w:rsid w:val="00380143"/>
    <w:rsid w:val="003816CE"/>
    <w:rsid w:val="0038213B"/>
    <w:rsid w:val="0038288A"/>
    <w:rsid w:val="00386E62"/>
    <w:rsid w:val="0038744B"/>
    <w:rsid w:val="00387738"/>
    <w:rsid w:val="00387884"/>
    <w:rsid w:val="00391714"/>
    <w:rsid w:val="00394A1E"/>
    <w:rsid w:val="0039629A"/>
    <w:rsid w:val="00396BCB"/>
    <w:rsid w:val="00397EB5"/>
    <w:rsid w:val="003A16A6"/>
    <w:rsid w:val="003A1E9E"/>
    <w:rsid w:val="003A325E"/>
    <w:rsid w:val="003A4F6D"/>
    <w:rsid w:val="003A6281"/>
    <w:rsid w:val="003A62B9"/>
    <w:rsid w:val="003B3049"/>
    <w:rsid w:val="003B3AF6"/>
    <w:rsid w:val="003B7532"/>
    <w:rsid w:val="003C0C53"/>
    <w:rsid w:val="003C1245"/>
    <w:rsid w:val="003C3BAE"/>
    <w:rsid w:val="003C426C"/>
    <w:rsid w:val="003C442B"/>
    <w:rsid w:val="003C6385"/>
    <w:rsid w:val="003C7ADF"/>
    <w:rsid w:val="003D1B3A"/>
    <w:rsid w:val="003D205D"/>
    <w:rsid w:val="003D28C2"/>
    <w:rsid w:val="003D31CF"/>
    <w:rsid w:val="003D388E"/>
    <w:rsid w:val="003D52EF"/>
    <w:rsid w:val="003D5325"/>
    <w:rsid w:val="003D5990"/>
    <w:rsid w:val="003D7BFF"/>
    <w:rsid w:val="003E21F4"/>
    <w:rsid w:val="003E5BC4"/>
    <w:rsid w:val="003E60FC"/>
    <w:rsid w:val="003E6480"/>
    <w:rsid w:val="003E763A"/>
    <w:rsid w:val="003F2E06"/>
    <w:rsid w:val="003F3B8B"/>
    <w:rsid w:val="003F5C8E"/>
    <w:rsid w:val="00400B80"/>
    <w:rsid w:val="00401E00"/>
    <w:rsid w:val="0040265C"/>
    <w:rsid w:val="0041293F"/>
    <w:rsid w:val="00414A95"/>
    <w:rsid w:val="004224F8"/>
    <w:rsid w:val="004256C0"/>
    <w:rsid w:val="00425940"/>
    <w:rsid w:val="00427DA1"/>
    <w:rsid w:val="00430C15"/>
    <w:rsid w:val="0043193A"/>
    <w:rsid w:val="00431BB3"/>
    <w:rsid w:val="00432FD6"/>
    <w:rsid w:val="004338ED"/>
    <w:rsid w:val="00433CD1"/>
    <w:rsid w:val="004347AB"/>
    <w:rsid w:val="004359A7"/>
    <w:rsid w:val="00435C47"/>
    <w:rsid w:val="00435F46"/>
    <w:rsid w:val="00442776"/>
    <w:rsid w:val="00442FBE"/>
    <w:rsid w:val="00443D73"/>
    <w:rsid w:val="004447F2"/>
    <w:rsid w:val="0045030B"/>
    <w:rsid w:val="0045097F"/>
    <w:rsid w:val="0045196C"/>
    <w:rsid w:val="00452F7B"/>
    <w:rsid w:val="00452FBF"/>
    <w:rsid w:val="0045315B"/>
    <w:rsid w:val="004543FE"/>
    <w:rsid w:val="004600A6"/>
    <w:rsid w:val="00461BBB"/>
    <w:rsid w:val="0046469B"/>
    <w:rsid w:val="0046532D"/>
    <w:rsid w:val="00467B74"/>
    <w:rsid w:val="00471767"/>
    <w:rsid w:val="00472226"/>
    <w:rsid w:val="00473102"/>
    <w:rsid w:val="004759D2"/>
    <w:rsid w:val="00481EAC"/>
    <w:rsid w:val="004821D1"/>
    <w:rsid w:val="00483AD5"/>
    <w:rsid w:val="00484DEB"/>
    <w:rsid w:val="00484E1F"/>
    <w:rsid w:val="00493324"/>
    <w:rsid w:val="00494FD0"/>
    <w:rsid w:val="0049564E"/>
    <w:rsid w:val="00495C7B"/>
    <w:rsid w:val="00496404"/>
    <w:rsid w:val="004A2696"/>
    <w:rsid w:val="004A69F2"/>
    <w:rsid w:val="004B1CD6"/>
    <w:rsid w:val="004B3FC1"/>
    <w:rsid w:val="004B6BA7"/>
    <w:rsid w:val="004C2317"/>
    <w:rsid w:val="004C2D80"/>
    <w:rsid w:val="004C4905"/>
    <w:rsid w:val="004C7910"/>
    <w:rsid w:val="004D7133"/>
    <w:rsid w:val="004D76F9"/>
    <w:rsid w:val="004D7B5C"/>
    <w:rsid w:val="004D7BE8"/>
    <w:rsid w:val="004E1240"/>
    <w:rsid w:val="004E19BC"/>
    <w:rsid w:val="004E4F9F"/>
    <w:rsid w:val="004E7380"/>
    <w:rsid w:val="004F071D"/>
    <w:rsid w:val="004F1AFE"/>
    <w:rsid w:val="004F3DB7"/>
    <w:rsid w:val="004F54ED"/>
    <w:rsid w:val="004F76A6"/>
    <w:rsid w:val="00500671"/>
    <w:rsid w:val="0050106F"/>
    <w:rsid w:val="00504666"/>
    <w:rsid w:val="00504BAA"/>
    <w:rsid w:val="00505B9B"/>
    <w:rsid w:val="00513DDA"/>
    <w:rsid w:val="00513DF0"/>
    <w:rsid w:val="0051500B"/>
    <w:rsid w:val="005164C2"/>
    <w:rsid w:val="0052016A"/>
    <w:rsid w:val="005222A3"/>
    <w:rsid w:val="005232F5"/>
    <w:rsid w:val="0052485B"/>
    <w:rsid w:val="0052486C"/>
    <w:rsid w:val="00524E4D"/>
    <w:rsid w:val="0052537B"/>
    <w:rsid w:val="0052699F"/>
    <w:rsid w:val="00531319"/>
    <w:rsid w:val="00534A74"/>
    <w:rsid w:val="005403EC"/>
    <w:rsid w:val="00540CA5"/>
    <w:rsid w:val="00542BD6"/>
    <w:rsid w:val="00543CB1"/>
    <w:rsid w:val="0054493E"/>
    <w:rsid w:val="00550DB3"/>
    <w:rsid w:val="00551B4B"/>
    <w:rsid w:val="00552525"/>
    <w:rsid w:val="00553855"/>
    <w:rsid w:val="0055446B"/>
    <w:rsid w:val="0055600C"/>
    <w:rsid w:val="00556FBC"/>
    <w:rsid w:val="00557045"/>
    <w:rsid w:val="005575D3"/>
    <w:rsid w:val="005612EE"/>
    <w:rsid w:val="005625A0"/>
    <w:rsid w:val="005641FD"/>
    <w:rsid w:val="005645FC"/>
    <w:rsid w:val="0056494A"/>
    <w:rsid w:val="00565A0C"/>
    <w:rsid w:val="00567333"/>
    <w:rsid w:val="0057317B"/>
    <w:rsid w:val="00580D92"/>
    <w:rsid w:val="00580FCF"/>
    <w:rsid w:val="00582441"/>
    <w:rsid w:val="005858F0"/>
    <w:rsid w:val="005864C7"/>
    <w:rsid w:val="005870EE"/>
    <w:rsid w:val="0058719D"/>
    <w:rsid w:val="00587A1F"/>
    <w:rsid w:val="005917AC"/>
    <w:rsid w:val="00592D12"/>
    <w:rsid w:val="005942B8"/>
    <w:rsid w:val="0059489C"/>
    <w:rsid w:val="005A0A93"/>
    <w:rsid w:val="005A2B66"/>
    <w:rsid w:val="005A3C83"/>
    <w:rsid w:val="005B03A1"/>
    <w:rsid w:val="005B0786"/>
    <w:rsid w:val="005B0B0B"/>
    <w:rsid w:val="005B0B45"/>
    <w:rsid w:val="005B38EC"/>
    <w:rsid w:val="005B4CD1"/>
    <w:rsid w:val="005C31CD"/>
    <w:rsid w:val="005C405C"/>
    <w:rsid w:val="005D27AF"/>
    <w:rsid w:val="005D7A09"/>
    <w:rsid w:val="005E204F"/>
    <w:rsid w:val="005E45E1"/>
    <w:rsid w:val="005E6574"/>
    <w:rsid w:val="005E71FC"/>
    <w:rsid w:val="005F07CE"/>
    <w:rsid w:val="005F2A39"/>
    <w:rsid w:val="005F47B7"/>
    <w:rsid w:val="005F4B0B"/>
    <w:rsid w:val="005F73E1"/>
    <w:rsid w:val="005F7C15"/>
    <w:rsid w:val="0060274E"/>
    <w:rsid w:val="00603A4A"/>
    <w:rsid w:val="00604609"/>
    <w:rsid w:val="006047E4"/>
    <w:rsid w:val="00604DAE"/>
    <w:rsid w:val="00606922"/>
    <w:rsid w:val="00606F2D"/>
    <w:rsid w:val="0060727A"/>
    <w:rsid w:val="006108D9"/>
    <w:rsid w:val="006139EA"/>
    <w:rsid w:val="00613CC8"/>
    <w:rsid w:val="006276B0"/>
    <w:rsid w:val="00627BFF"/>
    <w:rsid w:val="0063253B"/>
    <w:rsid w:val="00634751"/>
    <w:rsid w:val="00634EAB"/>
    <w:rsid w:val="006363F9"/>
    <w:rsid w:val="00637124"/>
    <w:rsid w:val="006402B8"/>
    <w:rsid w:val="00640E8A"/>
    <w:rsid w:val="006422B9"/>
    <w:rsid w:val="00645843"/>
    <w:rsid w:val="00653732"/>
    <w:rsid w:val="006623F2"/>
    <w:rsid w:val="00671E3F"/>
    <w:rsid w:val="00673C24"/>
    <w:rsid w:val="0067440D"/>
    <w:rsid w:val="006751EE"/>
    <w:rsid w:val="00676AE2"/>
    <w:rsid w:val="00677058"/>
    <w:rsid w:val="00682218"/>
    <w:rsid w:val="00682CAE"/>
    <w:rsid w:val="00684D8E"/>
    <w:rsid w:val="00690C11"/>
    <w:rsid w:val="0069170A"/>
    <w:rsid w:val="00693C19"/>
    <w:rsid w:val="00693D26"/>
    <w:rsid w:val="00695470"/>
    <w:rsid w:val="006955A6"/>
    <w:rsid w:val="00696C6D"/>
    <w:rsid w:val="00696CE4"/>
    <w:rsid w:val="00697932"/>
    <w:rsid w:val="006A0192"/>
    <w:rsid w:val="006A07FA"/>
    <w:rsid w:val="006A0DBC"/>
    <w:rsid w:val="006A1211"/>
    <w:rsid w:val="006A7F78"/>
    <w:rsid w:val="006B11D7"/>
    <w:rsid w:val="006B1465"/>
    <w:rsid w:val="006B4802"/>
    <w:rsid w:val="006B5247"/>
    <w:rsid w:val="006B54B1"/>
    <w:rsid w:val="006C05EA"/>
    <w:rsid w:val="006C14B9"/>
    <w:rsid w:val="006C3832"/>
    <w:rsid w:val="006C540E"/>
    <w:rsid w:val="006C787C"/>
    <w:rsid w:val="006D15C0"/>
    <w:rsid w:val="006D1875"/>
    <w:rsid w:val="006D1CD6"/>
    <w:rsid w:val="006D3D3D"/>
    <w:rsid w:val="006D5D21"/>
    <w:rsid w:val="006D7094"/>
    <w:rsid w:val="006E1B21"/>
    <w:rsid w:val="006E2C17"/>
    <w:rsid w:val="006E57A5"/>
    <w:rsid w:val="006E6DA4"/>
    <w:rsid w:val="006E70EE"/>
    <w:rsid w:val="006E7626"/>
    <w:rsid w:val="006E787B"/>
    <w:rsid w:val="006F2287"/>
    <w:rsid w:val="006F4C38"/>
    <w:rsid w:val="006F511C"/>
    <w:rsid w:val="006F549F"/>
    <w:rsid w:val="007000A5"/>
    <w:rsid w:val="00701305"/>
    <w:rsid w:val="00702034"/>
    <w:rsid w:val="007031B0"/>
    <w:rsid w:val="00703A1E"/>
    <w:rsid w:val="00704D94"/>
    <w:rsid w:val="0070519C"/>
    <w:rsid w:val="00707F93"/>
    <w:rsid w:val="00710D65"/>
    <w:rsid w:val="007117F5"/>
    <w:rsid w:val="00713706"/>
    <w:rsid w:val="007140C3"/>
    <w:rsid w:val="00714951"/>
    <w:rsid w:val="00720264"/>
    <w:rsid w:val="007203E8"/>
    <w:rsid w:val="00721690"/>
    <w:rsid w:val="007217DC"/>
    <w:rsid w:val="007220EF"/>
    <w:rsid w:val="007304F0"/>
    <w:rsid w:val="0073402E"/>
    <w:rsid w:val="00736574"/>
    <w:rsid w:val="007377EF"/>
    <w:rsid w:val="00737FFD"/>
    <w:rsid w:val="00741605"/>
    <w:rsid w:val="0074298D"/>
    <w:rsid w:val="00743CB2"/>
    <w:rsid w:val="00751DF7"/>
    <w:rsid w:val="00752185"/>
    <w:rsid w:val="007522C6"/>
    <w:rsid w:val="00754CF3"/>
    <w:rsid w:val="0075676F"/>
    <w:rsid w:val="00756B6F"/>
    <w:rsid w:val="00757121"/>
    <w:rsid w:val="00761345"/>
    <w:rsid w:val="007622D1"/>
    <w:rsid w:val="00765319"/>
    <w:rsid w:val="007659A0"/>
    <w:rsid w:val="0076698E"/>
    <w:rsid w:val="00770D30"/>
    <w:rsid w:val="00777D62"/>
    <w:rsid w:val="007817BE"/>
    <w:rsid w:val="00783605"/>
    <w:rsid w:val="00785BD8"/>
    <w:rsid w:val="0078679C"/>
    <w:rsid w:val="00794A07"/>
    <w:rsid w:val="00795167"/>
    <w:rsid w:val="00795279"/>
    <w:rsid w:val="00796903"/>
    <w:rsid w:val="007A023F"/>
    <w:rsid w:val="007A26C2"/>
    <w:rsid w:val="007A2877"/>
    <w:rsid w:val="007A28BB"/>
    <w:rsid w:val="007A33E1"/>
    <w:rsid w:val="007A391E"/>
    <w:rsid w:val="007A3DE3"/>
    <w:rsid w:val="007A661E"/>
    <w:rsid w:val="007A6751"/>
    <w:rsid w:val="007B1F8C"/>
    <w:rsid w:val="007B45CB"/>
    <w:rsid w:val="007B593B"/>
    <w:rsid w:val="007C18A3"/>
    <w:rsid w:val="007E2EDC"/>
    <w:rsid w:val="007E3531"/>
    <w:rsid w:val="007E449E"/>
    <w:rsid w:val="007E5560"/>
    <w:rsid w:val="007E5870"/>
    <w:rsid w:val="007E5B28"/>
    <w:rsid w:val="007F0A91"/>
    <w:rsid w:val="007F1FC7"/>
    <w:rsid w:val="007F2328"/>
    <w:rsid w:val="007F322B"/>
    <w:rsid w:val="007F3F32"/>
    <w:rsid w:val="007F47F8"/>
    <w:rsid w:val="007F6550"/>
    <w:rsid w:val="007F734E"/>
    <w:rsid w:val="00803B56"/>
    <w:rsid w:val="00804ACA"/>
    <w:rsid w:val="0080550F"/>
    <w:rsid w:val="008072A0"/>
    <w:rsid w:val="008106D5"/>
    <w:rsid w:val="0081245F"/>
    <w:rsid w:val="008131BF"/>
    <w:rsid w:val="008166C9"/>
    <w:rsid w:val="008255AF"/>
    <w:rsid w:val="00831051"/>
    <w:rsid w:val="0083303F"/>
    <w:rsid w:val="00835337"/>
    <w:rsid w:val="00837700"/>
    <w:rsid w:val="008378AD"/>
    <w:rsid w:val="00840F85"/>
    <w:rsid w:val="0084276B"/>
    <w:rsid w:val="00843282"/>
    <w:rsid w:val="00843BA0"/>
    <w:rsid w:val="00843FCC"/>
    <w:rsid w:val="0084508D"/>
    <w:rsid w:val="00845705"/>
    <w:rsid w:val="0085092D"/>
    <w:rsid w:val="00851F6B"/>
    <w:rsid w:val="008522F2"/>
    <w:rsid w:val="00853781"/>
    <w:rsid w:val="00853F46"/>
    <w:rsid w:val="008609D3"/>
    <w:rsid w:val="008627E5"/>
    <w:rsid w:val="00870113"/>
    <w:rsid w:val="00872596"/>
    <w:rsid w:val="008729B6"/>
    <w:rsid w:val="0087458B"/>
    <w:rsid w:val="00880584"/>
    <w:rsid w:val="00881C67"/>
    <w:rsid w:val="00881C6C"/>
    <w:rsid w:val="008830C2"/>
    <w:rsid w:val="008859C8"/>
    <w:rsid w:val="00885F4F"/>
    <w:rsid w:val="00886B63"/>
    <w:rsid w:val="00887A12"/>
    <w:rsid w:val="008917BB"/>
    <w:rsid w:val="00892B28"/>
    <w:rsid w:val="008953E6"/>
    <w:rsid w:val="00896D65"/>
    <w:rsid w:val="008A07ED"/>
    <w:rsid w:val="008A0C96"/>
    <w:rsid w:val="008A1C6D"/>
    <w:rsid w:val="008A1CA5"/>
    <w:rsid w:val="008A1E9F"/>
    <w:rsid w:val="008A2AC6"/>
    <w:rsid w:val="008A4F60"/>
    <w:rsid w:val="008A53A3"/>
    <w:rsid w:val="008A5B22"/>
    <w:rsid w:val="008A6D5E"/>
    <w:rsid w:val="008B01B6"/>
    <w:rsid w:val="008B0B10"/>
    <w:rsid w:val="008B2E67"/>
    <w:rsid w:val="008B5269"/>
    <w:rsid w:val="008B6C77"/>
    <w:rsid w:val="008B704B"/>
    <w:rsid w:val="008C19E6"/>
    <w:rsid w:val="008C40E3"/>
    <w:rsid w:val="008C4941"/>
    <w:rsid w:val="008C626A"/>
    <w:rsid w:val="008C7702"/>
    <w:rsid w:val="008D03C5"/>
    <w:rsid w:val="008D0518"/>
    <w:rsid w:val="008D1916"/>
    <w:rsid w:val="008D1FF0"/>
    <w:rsid w:val="008D2EFB"/>
    <w:rsid w:val="008D36E2"/>
    <w:rsid w:val="008D3ABF"/>
    <w:rsid w:val="008D3EEE"/>
    <w:rsid w:val="008D52EF"/>
    <w:rsid w:val="008D58F5"/>
    <w:rsid w:val="008D6CEB"/>
    <w:rsid w:val="008D74E6"/>
    <w:rsid w:val="008E233A"/>
    <w:rsid w:val="008E4C38"/>
    <w:rsid w:val="008E5CE8"/>
    <w:rsid w:val="008E68E5"/>
    <w:rsid w:val="008E75C7"/>
    <w:rsid w:val="008F0AA7"/>
    <w:rsid w:val="008F1205"/>
    <w:rsid w:val="008F177E"/>
    <w:rsid w:val="008F283A"/>
    <w:rsid w:val="008F52B5"/>
    <w:rsid w:val="008F6AFB"/>
    <w:rsid w:val="00900367"/>
    <w:rsid w:val="00901562"/>
    <w:rsid w:val="0090250B"/>
    <w:rsid w:val="009042B1"/>
    <w:rsid w:val="009077B9"/>
    <w:rsid w:val="0091209A"/>
    <w:rsid w:val="00914337"/>
    <w:rsid w:val="00914A9F"/>
    <w:rsid w:val="00914FD2"/>
    <w:rsid w:val="00920B7C"/>
    <w:rsid w:val="009232D2"/>
    <w:rsid w:val="009235BA"/>
    <w:rsid w:val="00924A5F"/>
    <w:rsid w:val="00926690"/>
    <w:rsid w:val="00926DC0"/>
    <w:rsid w:val="00926FA0"/>
    <w:rsid w:val="00927796"/>
    <w:rsid w:val="00933253"/>
    <w:rsid w:val="00941E8F"/>
    <w:rsid w:val="0094457D"/>
    <w:rsid w:val="00944C00"/>
    <w:rsid w:val="00954447"/>
    <w:rsid w:val="00954B99"/>
    <w:rsid w:val="00956338"/>
    <w:rsid w:val="0095635F"/>
    <w:rsid w:val="00956ACC"/>
    <w:rsid w:val="00960ADD"/>
    <w:rsid w:val="009613C4"/>
    <w:rsid w:val="00967EED"/>
    <w:rsid w:val="0097309F"/>
    <w:rsid w:val="00985D66"/>
    <w:rsid w:val="009979E8"/>
    <w:rsid w:val="009A4D69"/>
    <w:rsid w:val="009B0764"/>
    <w:rsid w:val="009B13A3"/>
    <w:rsid w:val="009B236B"/>
    <w:rsid w:val="009B3001"/>
    <w:rsid w:val="009B33E7"/>
    <w:rsid w:val="009B373D"/>
    <w:rsid w:val="009B7A9B"/>
    <w:rsid w:val="009C00C1"/>
    <w:rsid w:val="009C1F81"/>
    <w:rsid w:val="009C2213"/>
    <w:rsid w:val="009C287F"/>
    <w:rsid w:val="009C3862"/>
    <w:rsid w:val="009C3C7A"/>
    <w:rsid w:val="009C6251"/>
    <w:rsid w:val="009D1CB1"/>
    <w:rsid w:val="009D5ABA"/>
    <w:rsid w:val="009D73A4"/>
    <w:rsid w:val="009D7D6C"/>
    <w:rsid w:val="009E0004"/>
    <w:rsid w:val="009E27E9"/>
    <w:rsid w:val="009E34CC"/>
    <w:rsid w:val="009E3876"/>
    <w:rsid w:val="009E48F2"/>
    <w:rsid w:val="009F1604"/>
    <w:rsid w:val="009F4508"/>
    <w:rsid w:val="009F4972"/>
    <w:rsid w:val="009F52CE"/>
    <w:rsid w:val="009F595F"/>
    <w:rsid w:val="009F5A2C"/>
    <w:rsid w:val="009F6D3E"/>
    <w:rsid w:val="00A00B1E"/>
    <w:rsid w:val="00A01455"/>
    <w:rsid w:val="00A02543"/>
    <w:rsid w:val="00A039FB"/>
    <w:rsid w:val="00A03C1C"/>
    <w:rsid w:val="00A05AF8"/>
    <w:rsid w:val="00A1002D"/>
    <w:rsid w:val="00A118A2"/>
    <w:rsid w:val="00A12A41"/>
    <w:rsid w:val="00A15D81"/>
    <w:rsid w:val="00A16839"/>
    <w:rsid w:val="00A21DD4"/>
    <w:rsid w:val="00A220E1"/>
    <w:rsid w:val="00A228ED"/>
    <w:rsid w:val="00A2429A"/>
    <w:rsid w:val="00A24748"/>
    <w:rsid w:val="00A25300"/>
    <w:rsid w:val="00A255E1"/>
    <w:rsid w:val="00A25B4B"/>
    <w:rsid w:val="00A25C68"/>
    <w:rsid w:val="00A34D83"/>
    <w:rsid w:val="00A370F2"/>
    <w:rsid w:val="00A40E39"/>
    <w:rsid w:val="00A41B6E"/>
    <w:rsid w:val="00A41C8B"/>
    <w:rsid w:val="00A42F86"/>
    <w:rsid w:val="00A47DD3"/>
    <w:rsid w:val="00A50CC5"/>
    <w:rsid w:val="00A52867"/>
    <w:rsid w:val="00A544CC"/>
    <w:rsid w:val="00A62FE2"/>
    <w:rsid w:val="00A636DE"/>
    <w:rsid w:val="00A65E7E"/>
    <w:rsid w:val="00A6617E"/>
    <w:rsid w:val="00A67634"/>
    <w:rsid w:val="00A739BD"/>
    <w:rsid w:val="00A73C82"/>
    <w:rsid w:val="00A7409B"/>
    <w:rsid w:val="00A743FB"/>
    <w:rsid w:val="00A7553D"/>
    <w:rsid w:val="00A77D74"/>
    <w:rsid w:val="00A808E3"/>
    <w:rsid w:val="00A810D5"/>
    <w:rsid w:val="00A83635"/>
    <w:rsid w:val="00A8369A"/>
    <w:rsid w:val="00A86852"/>
    <w:rsid w:val="00A873D0"/>
    <w:rsid w:val="00A91466"/>
    <w:rsid w:val="00A91499"/>
    <w:rsid w:val="00A91A60"/>
    <w:rsid w:val="00A9649B"/>
    <w:rsid w:val="00AA26F6"/>
    <w:rsid w:val="00AA6946"/>
    <w:rsid w:val="00AB1A5A"/>
    <w:rsid w:val="00AB3F2E"/>
    <w:rsid w:val="00AC3E25"/>
    <w:rsid w:val="00AC4271"/>
    <w:rsid w:val="00AC58C9"/>
    <w:rsid w:val="00AC757B"/>
    <w:rsid w:val="00AD038D"/>
    <w:rsid w:val="00AD0E2A"/>
    <w:rsid w:val="00AD163E"/>
    <w:rsid w:val="00AD1F6D"/>
    <w:rsid w:val="00AD22CA"/>
    <w:rsid w:val="00AD3EE1"/>
    <w:rsid w:val="00AD5453"/>
    <w:rsid w:val="00AE0EAA"/>
    <w:rsid w:val="00AE0FBE"/>
    <w:rsid w:val="00AE1F6F"/>
    <w:rsid w:val="00AE36CD"/>
    <w:rsid w:val="00AE3EA7"/>
    <w:rsid w:val="00AE3F8D"/>
    <w:rsid w:val="00AE5EED"/>
    <w:rsid w:val="00AF5339"/>
    <w:rsid w:val="00B044FD"/>
    <w:rsid w:val="00B12E8A"/>
    <w:rsid w:val="00B14908"/>
    <w:rsid w:val="00B15B68"/>
    <w:rsid w:val="00B15CE2"/>
    <w:rsid w:val="00B15EE0"/>
    <w:rsid w:val="00B1681B"/>
    <w:rsid w:val="00B20BD6"/>
    <w:rsid w:val="00B20FE7"/>
    <w:rsid w:val="00B2705D"/>
    <w:rsid w:val="00B30BE2"/>
    <w:rsid w:val="00B33AFC"/>
    <w:rsid w:val="00B34D99"/>
    <w:rsid w:val="00B3520F"/>
    <w:rsid w:val="00B3555B"/>
    <w:rsid w:val="00B355CA"/>
    <w:rsid w:val="00B35C4C"/>
    <w:rsid w:val="00B400FB"/>
    <w:rsid w:val="00B40FEC"/>
    <w:rsid w:val="00B41B17"/>
    <w:rsid w:val="00B44858"/>
    <w:rsid w:val="00B4537B"/>
    <w:rsid w:val="00B471BF"/>
    <w:rsid w:val="00B56BC3"/>
    <w:rsid w:val="00B64704"/>
    <w:rsid w:val="00B672D2"/>
    <w:rsid w:val="00B70E06"/>
    <w:rsid w:val="00B773DD"/>
    <w:rsid w:val="00B778CE"/>
    <w:rsid w:val="00B805B9"/>
    <w:rsid w:val="00B81CA4"/>
    <w:rsid w:val="00B82E77"/>
    <w:rsid w:val="00B83051"/>
    <w:rsid w:val="00B831DF"/>
    <w:rsid w:val="00B84A75"/>
    <w:rsid w:val="00B86E5D"/>
    <w:rsid w:val="00B910DD"/>
    <w:rsid w:val="00B933CA"/>
    <w:rsid w:val="00B95B63"/>
    <w:rsid w:val="00BA0C46"/>
    <w:rsid w:val="00BA29AF"/>
    <w:rsid w:val="00BA2AC4"/>
    <w:rsid w:val="00BA3DB0"/>
    <w:rsid w:val="00BA50D6"/>
    <w:rsid w:val="00BA58DB"/>
    <w:rsid w:val="00BB33EB"/>
    <w:rsid w:val="00BB3B4D"/>
    <w:rsid w:val="00BC09F4"/>
    <w:rsid w:val="00BC19CD"/>
    <w:rsid w:val="00BC2B64"/>
    <w:rsid w:val="00BC5219"/>
    <w:rsid w:val="00BC5C48"/>
    <w:rsid w:val="00BC7521"/>
    <w:rsid w:val="00BD0C92"/>
    <w:rsid w:val="00BD1085"/>
    <w:rsid w:val="00BD15D2"/>
    <w:rsid w:val="00BD4E9C"/>
    <w:rsid w:val="00BE008A"/>
    <w:rsid w:val="00BE2072"/>
    <w:rsid w:val="00BE33D1"/>
    <w:rsid w:val="00BE44F5"/>
    <w:rsid w:val="00BE6260"/>
    <w:rsid w:val="00BE660A"/>
    <w:rsid w:val="00BF1713"/>
    <w:rsid w:val="00BF2D78"/>
    <w:rsid w:val="00BF3B73"/>
    <w:rsid w:val="00BF5819"/>
    <w:rsid w:val="00C00485"/>
    <w:rsid w:val="00C018A0"/>
    <w:rsid w:val="00C022CD"/>
    <w:rsid w:val="00C032CC"/>
    <w:rsid w:val="00C06219"/>
    <w:rsid w:val="00C11D84"/>
    <w:rsid w:val="00C12A95"/>
    <w:rsid w:val="00C135E2"/>
    <w:rsid w:val="00C146CD"/>
    <w:rsid w:val="00C15D36"/>
    <w:rsid w:val="00C21026"/>
    <w:rsid w:val="00C22420"/>
    <w:rsid w:val="00C2412A"/>
    <w:rsid w:val="00C3037A"/>
    <w:rsid w:val="00C31ADD"/>
    <w:rsid w:val="00C332D0"/>
    <w:rsid w:val="00C348C3"/>
    <w:rsid w:val="00C35FBF"/>
    <w:rsid w:val="00C3643C"/>
    <w:rsid w:val="00C42C3A"/>
    <w:rsid w:val="00C42DF3"/>
    <w:rsid w:val="00C43F51"/>
    <w:rsid w:val="00C44C69"/>
    <w:rsid w:val="00C4744D"/>
    <w:rsid w:val="00C47818"/>
    <w:rsid w:val="00C50B36"/>
    <w:rsid w:val="00C50B6E"/>
    <w:rsid w:val="00C50E3F"/>
    <w:rsid w:val="00C5678C"/>
    <w:rsid w:val="00C57F3F"/>
    <w:rsid w:val="00C61D49"/>
    <w:rsid w:val="00C6254C"/>
    <w:rsid w:val="00C62C23"/>
    <w:rsid w:val="00C63419"/>
    <w:rsid w:val="00C65869"/>
    <w:rsid w:val="00C67ECD"/>
    <w:rsid w:val="00C7385B"/>
    <w:rsid w:val="00C748D8"/>
    <w:rsid w:val="00C755F5"/>
    <w:rsid w:val="00C75F04"/>
    <w:rsid w:val="00C76117"/>
    <w:rsid w:val="00C76547"/>
    <w:rsid w:val="00C76F6A"/>
    <w:rsid w:val="00C81101"/>
    <w:rsid w:val="00C8194F"/>
    <w:rsid w:val="00C81ED8"/>
    <w:rsid w:val="00C83808"/>
    <w:rsid w:val="00C83BBE"/>
    <w:rsid w:val="00C85DF4"/>
    <w:rsid w:val="00C867F7"/>
    <w:rsid w:val="00C93283"/>
    <w:rsid w:val="00C933C7"/>
    <w:rsid w:val="00C9410D"/>
    <w:rsid w:val="00C943D7"/>
    <w:rsid w:val="00C97BA2"/>
    <w:rsid w:val="00CA0DE6"/>
    <w:rsid w:val="00CA15EC"/>
    <w:rsid w:val="00CA1EEE"/>
    <w:rsid w:val="00CA2D6A"/>
    <w:rsid w:val="00CA7AAC"/>
    <w:rsid w:val="00CB306E"/>
    <w:rsid w:val="00CB3828"/>
    <w:rsid w:val="00CB3E89"/>
    <w:rsid w:val="00CB4EB3"/>
    <w:rsid w:val="00CB5589"/>
    <w:rsid w:val="00CB55BD"/>
    <w:rsid w:val="00CB76B2"/>
    <w:rsid w:val="00CB7B88"/>
    <w:rsid w:val="00CC1D60"/>
    <w:rsid w:val="00CC4086"/>
    <w:rsid w:val="00CC57C0"/>
    <w:rsid w:val="00CC662F"/>
    <w:rsid w:val="00CC6D8B"/>
    <w:rsid w:val="00CC734B"/>
    <w:rsid w:val="00CD02A0"/>
    <w:rsid w:val="00CD0690"/>
    <w:rsid w:val="00CD09CE"/>
    <w:rsid w:val="00CD455D"/>
    <w:rsid w:val="00CD51E5"/>
    <w:rsid w:val="00CD5348"/>
    <w:rsid w:val="00CD6499"/>
    <w:rsid w:val="00CD728B"/>
    <w:rsid w:val="00CE0794"/>
    <w:rsid w:val="00CE0A0D"/>
    <w:rsid w:val="00CE0C3B"/>
    <w:rsid w:val="00CE15F6"/>
    <w:rsid w:val="00CE7E67"/>
    <w:rsid w:val="00CF0B09"/>
    <w:rsid w:val="00CF1512"/>
    <w:rsid w:val="00CF2D79"/>
    <w:rsid w:val="00CF3029"/>
    <w:rsid w:val="00CF3542"/>
    <w:rsid w:val="00CF3EF4"/>
    <w:rsid w:val="00CF647E"/>
    <w:rsid w:val="00D00943"/>
    <w:rsid w:val="00D01822"/>
    <w:rsid w:val="00D03EE5"/>
    <w:rsid w:val="00D07090"/>
    <w:rsid w:val="00D1113C"/>
    <w:rsid w:val="00D12B71"/>
    <w:rsid w:val="00D1477C"/>
    <w:rsid w:val="00D2048A"/>
    <w:rsid w:val="00D21EFE"/>
    <w:rsid w:val="00D2216E"/>
    <w:rsid w:val="00D23603"/>
    <w:rsid w:val="00D2510A"/>
    <w:rsid w:val="00D30787"/>
    <w:rsid w:val="00D30B2E"/>
    <w:rsid w:val="00D322F2"/>
    <w:rsid w:val="00D3323C"/>
    <w:rsid w:val="00D34770"/>
    <w:rsid w:val="00D37866"/>
    <w:rsid w:val="00D37EF8"/>
    <w:rsid w:val="00D41C18"/>
    <w:rsid w:val="00D41DAF"/>
    <w:rsid w:val="00D4280C"/>
    <w:rsid w:val="00D53F5F"/>
    <w:rsid w:val="00D54721"/>
    <w:rsid w:val="00D6085B"/>
    <w:rsid w:val="00D61DDE"/>
    <w:rsid w:val="00D63407"/>
    <w:rsid w:val="00D63B07"/>
    <w:rsid w:val="00D643E2"/>
    <w:rsid w:val="00D6487C"/>
    <w:rsid w:val="00D7205D"/>
    <w:rsid w:val="00D72096"/>
    <w:rsid w:val="00D733CE"/>
    <w:rsid w:val="00D760A4"/>
    <w:rsid w:val="00D76816"/>
    <w:rsid w:val="00D83B61"/>
    <w:rsid w:val="00D8657D"/>
    <w:rsid w:val="00D87DCB"/>
    <w:rsid w:val="00D909D1"/>
    <w:rsid w:val="00D928C0"/>
    <w:rsid w:val="00D93000"/>
    <w:rsid w:val="00D95E13"/>
    <w:rsid w:val="00D967FA"/>
    <w:rsid w:val="00D96F67"/>
    <w:rsid w:val="00D975CA"/>
    <w:rsid w:val="00D97E47"/>
    <w:rsid w:val="00DA1239"/>
    <w:rsid w:val="00DA313F"/>
    <w:rsid w:val="00DA3787"/>
    <w:rsid w:val="00DA43D9"/>
    <w:rsid w:val="00DA75EE"/>
    <w:rsid w:val="00DB079A"/>
    <w:rsid w:val="00DB1685"/>
    <w:rsid w:val="00DB3A8B"/>
    <w:rsid w:val="00DB535B"/>
    <w:rsid w:val="00DB5AEF"/>
    <w:rsid w:val="00DB7231"/>
    <w:rsid w:val="00DB728A"/>
    <w:rsid w:val="00DC0949"/>
    <w:rsid w:val="00DC0C61"/>
    <w:rsid w:val="00DC18FA"/>
    <w:rsid w:val="00DC491E"/>
    <w:rsid w:val="00DC6CFA"/>
    <w:rsid w:val="00DD16F2"/>
    <w:rsid w:val="00DD191E"/>
    <w:rsid w:val="00DD1DBB"/>
    <w:rsid w:val="00DD56CC"/>
    <w:rsid w:val="00DD66DD"/>
    <w:rsid w:val="00DE1E5F"/>
    <w:rsid w:val="00DE20E9"/>
    <w:rsid w:val="00DE41BB"/>
    <w:rsid w:val="00DE4738"/>
    <w:rsid w:val="00DE7FD0"/>
    <w:rsid w:val="00DF2686"/>
    <w:rsid w:val="00DF31F3"/>
    <w:rsid w:val="00DF471B"/>
    <w:rsid w:val="00DF7E8C"/>
    <w:rsid w:val="00E005F4"/>
    <w:rsid w:val="00E015C9"/>
    <w:rsid w:val="00E0688C"/>
    <w:rsid w:val="00E0779F"/>
    <w:rsid w:val="00E113C4"/>
    <w:rsid w:val="00E116AE"/>
    <w:rsid w:val="00E11ECE"/>
    <w:rsid w:val="00E134EC"/>
    <w:rsid w:val="00E13C61"/>
    <w:rsid w:val="00E175CF"/>
    <w:rsid w:val="00E178C4"/>
    <w:rsid w:val="00E216A3"/>
    <w:rsid w:val="00E21D32"/>
    <w:rsid w:val="00E21E38"/>
    <w:rsid w:val="00E22B2B"/>
    <w:rsid w:val="00E233FF"/>
    <w:rsid w:val="00E24F84"/>
    <w:rsid w:val="00E25C75"/>
    <w:rsid w:val="00E26A4C"/>
    <w:rsid w:val="00E30D35"/>
    <w:rsid w:val="00E30F6C"/>
    <w:rsid w:val="00E313AF"/>
    <w:rsid w:val="00E34A2F"/>
    <w:rsid w:val="00E35448"/>
    <w:rsid w:val="00E3587C"/>
    <w:rsid w:val="00E36693"/>
    <w:rsid w:val="00E41111"/>
    <w:rsid w:val="00E43736"/>
    <w:rsid w:val="00E4451B"/>
    <w:rsid w:val="00E44AC4"/>
    <w:rsid w:val="00E4534B"/>
    <w:rsid w:val="00E45BA4"/>
    <w:rsid w:val="00E46CE1"/>
    <w:rsid w:val="00E47304"/>
    <w:rsid w:val="00E50381"/>
    <w:rsid w:val="00E517E2"/>
    <w:rsid w:val="00E5365B"/>
    <w:rsid w:val="00E53838"/>
    <w:rsid w:val="00E54B2F"/>
    <w:rsid w:val="00E54C80"/>
    <w:rsid w:val="00E572CD"/>
    <w:rsid w:val="00E61069"/>
    <w:rsid w:val="00E6120C"/>
    <w:rsid w:val="00E61C22"/>
    <w:rsid w:val="00E63702"/>
    <w:rsid w:val="00E66888"/>
    <w:rsid w:val="00E70625"/>
    <w:rsid w:val="00E70DFA"/>
    <w:rsid w:val="00E72C78"/>
    <w:rsid w:val="00E74914"/>
    <w:rsid w:val="00E74C8B"/>
    <w:rsid w:val="00E802BF"/>
    <w:rsid w:val="00E82026"/>
    <w:rsid w:val="00E833B1"/>
    <w:rsid w:val="00E83DC4"/>
    <w:rsid w:val="00E83E79"/>
    <w:rsid w:val="00E850A7"/>
    <w:rsid w:val="00E900C7"/>
    <w:rsid w:val="00E90952"/>
    <w:rsid w:val="00E9155D"/>
    <w:rsid w:val="00E9160D"/>
    <w:rsid w:val="00E92599"/>
    <w:rsid w:val="00E93815"/>
    <w:rsid w:val="00E96F82"/>
    <w:rsid w:val="00EA1B06"/>
    <w:rsid w:val="00EA47E3"/>
    <w:rsid w:val="00EA4CAC"/>
    <w:rsid w:val="00EA588B"/>
    <w:rsid w:val="00EA5DBA"/>
    <w:rsid w:val="00EB03E2"/>
    <w:rsid w:val="00EB1F20"/>
    <w:rsid w:val="00EB37B0"/>
    <w:rsid w:val="00EB3F08"/>
    <w:rsid w:val="00EC3350"/>
    <w:rsid w:val="00EC4843"/>
    <w:rsid w:val="00EC5558"/>
    <w:rsid w:val="00EC55B5"/>
    <w:rsid w:val="00EC584E"/>
    <w:rsid w:val="00EC5E16"/>
    <w:rsid w:val="00EC7229"/>
    <w:rsid w:val="00EC7643"/>
    <w:rsid w:val="00ED37DE"/>
    <w:rsid w:val="00ED6FD1"/>
    <w:rsid w:val="00EE269E"/>
    <w:rsid w:val="00EE3317"/>
    <w:rsid w:val="00EE35C5"/>
    <w:rsid w:val="00EE388A"/>
    <w:rsid w:val="00EE3BA0"/>
    <w:rsid w:val="00EE4E81"/>
    <w:rsid w:val="00EE57F1"/>
    <w:rsid w:val="00EE75A7"/>
    <w:rsid w:val="00EE7BD0"/>
    <w:rsid w:val="00EE7C2B"/>
    <w:rsid w:val="00EF0070"/>
    <w:rsid w:val="00EF1532"/>
    <w:rsid w:val="00EF326C"/>
    <w:rsid w:val="00EF5993"/>
    <w:rsid w:val="00EF6322"/>
    <w:rsid w:val="00F018FD"/>
    <w:rsid w:val="00F01E2F"/>
    <w:rsid w:val="00F02254"/>
    <w:rsid w:val="00F02986"/>
    <w:rsid w:val="00F029D1"/>
    <w:rsid w:val="00F02FBF"/>
    <w:rsid w:val="00F05D33"/>
    <w:rsid w:val="00F05F4A"/>
    <w:rsid w:val="00F06B81"/>
    <w:rsid w:val="00F06CF4"/>
    <w:rsid w:val="00F10935"/>
    <w:rsid w:val="00F10DA0"/>
    <w:rsid w:val="00F1120F"/>
    <w:rsid w:val="00F12A37"/>
    <w:rsid w:val="00F138FE"/>
    <w:rsid w:val="00F14641"/>
    <w:rsid w:val="00F1769C"/>
    <w:rsid w:val="00F21358"/>
    <w:rsid w:val="00F24DE7"/>
    <w:rsid w:val="00F2534D"/>
    <w:rsid w:val="00F345CE"/>
    <w:rsid w:val="00F34709"/>
    <w:rsid w:val="00F35774"/>
    <w:rsid w:val="00F3651E"/>
    <w:rsid w:val="00F36F96"/>
    <w:rsid w:val="00F37251"/>
    <w:rsid w:val="00F4016E"/>
    <w:rsid w:val="00F415FD"/>
    <w:rsid w:val="00F42A94"/>
    <w:rsid w:val="00F43B97"/>
    <w:rsid w:val="00F459D5"/>
    <w:rsid w:val="00F45EFD"/>
    <w:rsid w:val="00F47315"/>
    <w:rsid w:val="00F50CDC"/>
    <w:rsid w:val="00F5141B"/>
    <w:rsid w:val="00F51D6D"/>
    <w:rsid w:val="00F52401"/>
    <w:rsid w:val="00F54167"/>
    <w:rsid w:val="00F57AFC"/>
    <w:rsid w:val="00F604EB"/>
    <w:rsid w:val="00F64A57"/>
    <w:rsid w:val="00F669E5"/>
    <w:rsid w:val="00F671A4"/>
    <w:rsid w:val="00F673A4"/>
    <w:rsid w:val="00F703D6"/>
    <w:rsid w:val="00F706DE"/>
    <w:rsid w:val="00F7172E"/>
    <w:rsid w:val="00F7237A"/>
    <w:rsid w:val="00F75A66"/>
    <w:rsid w:val="00F7738D"/>
    <w:rsid w:val="00F77A67"/>
    <w:rsid w:val="00F77AFA"/>
    <w:rsid w:val="00F8013C"/>
    <w:rsid w:val="00F80B31"/>
    <w:rsid w:val="00F86720"/>
    <w:rsid w:val="00F91FA8"/>
    <w:rsid w:val="00F92D6E"/>
    <w:rsid w:val="00F97461"/>
    <w:rsid w:val="00FA14CC"/>
    <w:rsid w:val="00FA337F"/>
    <w:rsid w:val="00FA408A"/>
    <w:rsid w:val="00FA5B50"/>
    <w:rsid w:val="00FA7F58"/>
    <w:rsid w:val="00FB0818"/>
    <w:rsid w:val="00FB1D64"/>
    <w:rsid w:val="00FB5890"/>
    <w:rsid w:val="00FC07CC"/>
    <w:rsid w:val="00FC293E"/>
    <w:rsid w:val="00FC33E8"/>
    <w:rsid w:val="00FC60D0"/>
    <w:rsid w:val="00FC66CB"/>
    <w:rsid w:val="00FC682E"/>
    <w:rsid w:val="00FC7D4E"/>
    <w:rsid w:val="00FD1FDB"/>
    <w:rsid w:val="00FD3331"/>
    <w:rsid w:val="00FD792F"/>
    <w:rsid w:val="00FE060C"/>
    <w:rsid w:val="00FE12A9"/>
    <w:rsid w:val="00FE3A3E"/>
    <w:rsid w:val="00FE79D1"/>
    <w:rsid w:val="00FF072F"/>
    <w:rsid w:val="00FF3662"/>
    <w:rsid w:val="00FF385D"/>
    <w:rsid w:val="00FF3CBC"/>
    <w:rsid w:val="00FF6A83"/>
    <w:rsid w:val="00FF6AFE"/>
    <w:rsid w:val="578765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36934C"/>
  <w15:docId w15:val="{1B20FF66-3ABB-4623-8231-98F19A11E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68"/>
      <w:ind w:left="800" w:right="816"/>
      <w:jc w:val="center"/>
      <w:outlineLvl w:val="0"/>
    </w:pPr>
    <w:rPr>
      <w:b/>
      <w:bCs/>
      <w:sz w:val="24"/>
      <w:szCs w:val="24"/>
    </w:rPr>
  </w:style>
  <w:style w:type="paragraph" w:styleId="Heading2">
    <w:name w:val="heading 2"/>
    <w:basedOn w:val="Normal"/>
    <w:uiPriority w:val="9"/>
    <w:unhideWhenUsed/>
    <w:qFormat/>
    <w:pPr>
      <w:spacing w:before="200"/>
      <w:ind w:left="1520" w:hanging="721"/>
      <w:outlineLvl w:val="1"/>
    </w:pPr>
    <w:rPr>
      <w:b/>
      <w:bCs/>
      <w:sz w:val="24"/>
      <w:szCs w:val="24"/>
    </w:rPr>
  </w:style>
  <w:style w:type="paragraph" w:styleId="Heading3">
    <w:name w:val="heading 3"/>
    <w:basedOn w:val="Normal"/>
    <w:uiPriority w:val="9"/>
    <w:unhideWhenUsed/>
    <w:qFormat/>
    <w:pPr>
      <w:ind w:left="800"/>
      <w:outlineLvl w:val="2"/>
    </w:pPr>
    <w:rPr>
      <w:b/>
      <w:bCs/>
    </w:rPr>
  </w:style>
  <w:style w:type="paragraph" w:styleId="Heading4">
    <w:name w:val="heading 4"/>
    <w:basedOn w:val="Normal"/>
    <w:uiPriority w:val="9"/>
    <w:unhideWhenUsed/>
    <w:qFormat/>
    <w:pPr>
      <w:ind w:left="1520" w:hanging="721"/>
      <w:outlineLvl w:val="3"/>
    </w:pPr>
    <w:rPr>
      <w:b/>
      <w:bCs/>
    </w:rPr>
  </w:style>
  <w:style w:type="paragraph" w:styleId="Heading5">
    <w:name w:val="heading 5"/>
    <w:basedOn w:val="Normal"/>
    <w:next w:val="Normal"/>
    <w:link w:val="Heading5Char"/>
    <w:uiPriority w:val="9"/>
    <w:unhideWhenUsed/>
    <w:qFormat/>
    <w:rsid w:val="00D41DAF"/>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205AD1"/>
    <w:pPr>
      <w:keepNext/>
      <w:keepLines/>
      <w:autoSpaceDE/>
      <w:autoSpaceDN/>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line="252" w:lineRule="exact"/>
      <w:ind w:left="63"/>
      <w:jc w:val="center"/>
    </w:pPr>
    <w:rPr>
      <w:b/>
      <w:bCs/>
    </w:rPr>
  </w:style>
  <w:style w:type="paragraph" w:styleId="TOC2">
    <w:name w:val="toc 2"/>
    <w:basedOn w:val="Normal"/>
    <w:uiPriority w:val="39"/>
    <w:qFormat/>
    <w:pPr>
      <w:spacing w:before="25" w:line="252" w:lineRule="exact"/>
      <w:ind w:left="800"/>
    </w:pPr>
    <w:rPr>
      <w:b/>
      <w:bCs/>
    </w:rPr>
  </w:style>
  <w:style w:type="paragraph" w:styleId="TOC3">
    <w:name w:val="toc 3"/>
    <w:basedOn w:val="Normal"/>
    <w:uiPriority w:val="39"/>
    <w:qFormat/>
    <w:pPr>
      <w:spacing w:before="25"/>
      <w:ind w:left="1681" w:hanging="666"/>
    </w:pPr>
  </w:style>
  <w:style w:type="paragraph" w:styleId="TOC4">
    <w:name w:val="toc 4"/>
    <w:basedOn w:val="Normal"/>
    <w:uiPriority w:val="1"/>
    <w:qFormat/>
    <w:pPr>
      <w:spacing w:before="25"/>
      <w:ind w:left="1681" w:hanging="522"/>
    </w:pPr>
  </w:style>
  <w:style w:type="paragraph" w:styleId="BodyText">
    <w:name w:val="Body Text"/>
    <w:basedOn w:val="Normal"/>
    <w:uiPriority w:val="1"/>
    <w:qFormat/>
  </w:style>
  <w:style w:type="paragraph" w:styleId="Title">
    <w:name w:val="Title"/>
    <w:basedOn w:val="Normal"/>
    <w:uiPriority w:val="10"/>
    <w:qFormat/>
    <w:pPr>
      <w:spacing w:before="29"/>
      <w:ind w:left="66" w:right="39"/>
      <w:jc w:val="center"/>
    </w:pPr>
    <w:rPr>
      <w:rFonts w:ascii="Calibri" w:eastAsia="Calibri" w:hAnsi="Calibri" w:cs="Calibri"/>
      <w:b/>
      <w:bCs/>
      <w:sz w:val="32"/>
      <w:szCs w:val="32"/>
    </w:rPr>
  </w:style>
  <w:style w:type="paragraph" w:styleId="ListParagraph">
    <w:name w:val="List Paragraph"/>
    <w:basedOn w:val="Normal"/>
    <w:uiPriority w:val="1"/>
    <w:qFormat/>
    <w:pPr>
      <w:ind w:left="1880" w:hanging="360"/>
    </w:pPr>
  </w:style>
  <w:style w:type="paragraph" w:customStyle="1" w:styleId="TableParagraph">
    <w:name w:val="Table Paragraph"/>
    <w:basedOn w:val="Normal"/>
    <w:uiPriority w:val="1"/>
    <w:qFormat/>
    <w:pPr>
      <w:spacing w:line="210" w:lineRule="exact"/>
      <w:ind w:left="107"/>
    </w:pPr>
  </w:style>
  <w:style w:type="character" w:styleId="Hyperlink">
    <w:name w:val="Hyperlink"/>
    <w:basedOn w:val="DefaultParagraphFont"/>
    <w:uiPriority w:val="99"/>
    <w:unhideWhenUsed/>
    <w:rsid w:val="00A15D81"/>
    <w:rPr>
      <w:color w:val="0000FF" w:themeColor="hyperlink"/>
      <w:u w:val="single"/>
    </w:rPr>
  </w:style>
  <w:style w:type="character" w:styleId="UnresolvedMention">
    <w:name w:val="Unresolved Mention"/>
    <w:basedOn w:val="DefaultParagraphFont"/>
    <w:uiPriority w:val="99"/>
    <w:semiHidden/>
    <w:unhideWhenUsed/>
    <w:rsid w:val="00A15D81"/>
    <w:rPr>
      <w:color w:val="605E5C"/>
      <w:shd w:val="clear" w:color="auto" w:fill="E1DFDD"/>
    </w:rPr>
  </w:style>
  <w:style w:type="paragraph" w:styleId="ListBullet">
    <w:name w:val="List Bullet"/>
    <w:basedOn w:val="Normal"/>
    <w:qFormat/>
    <w:rsid w:val="00A6617E"/>
    <w:pPr>
      <w:widowControl/>
      <w:autoSpaceDE/>
      <w:autoSpaceDN/>
      <w:spacing w:after="180" w:line="260" w:lineRule="atLeast"/>
      <w:outlineLvl w:val="4"/>
    </w:pPr>
    <w:rPr>
      <w:rFonts w:eastAsiaTheme="minorHAnsi"/>
      <w:color w:val="000000" w:themeColor="text1"/>
    </w:rPr>
  </w:style>
  <w:style w:type="paragraph" w:styleId="ListBullet2">
    <w:name w:val="List Bullet 2"/>
    <w:basedOn w:val="Normal"/>
    <w:qFormat/>
    <w:rsid w:val="00A6617E"/>
    <w:pPr>
      <w:widowControl/>
      <w:autoSpaceDE/>
      <w:autoSpaceDN/>
      <w:spacing w:after="180" w:line="260" w:lineRule="atLeast"/>
      <w:outlineLvl w:val="5"/>
    </w:pPr>
    <w:rPr>
      <w:rFonts w:eastAsiaTheme="minorHAnsi"/>
      <w:color w:val="000000" w:themeColor="text1"/>
    </w:rPr>
  </w:style>
  <w:style w:type="paragraph" w:styleId="ListBullet3">
    <w:name w:val="List Bullet 3"/>
    <w:basedOn w:val="Normal"/>
    <w:qFormat/>
    <w:rsid w:val="00A6617E"/>
    <w:pPr>
      <w:widowControl/>
      <w:autoSpaceDE/>
      <w:autoSpaceDN/>
      <w:spacing w:after="180" w:line="260" w:lineRule="atLeast"/>
      <w:outlineLvl w:val="6"/>
    </w:pPr>
    <w:rPr>
      <w:rFonts w:eastAsiaTheme="minorHAnsi"/>
      <w:color w:val="000000" w:themeColor="text1"/>
    </w:rPr>
  </w:style>
  <w:style w:type="paragraph" w:styleId="ListBullet4">
    <w:name w:val="List Bullet 4"/>
    <w:basedOn w:val="Normal"/>
    <w:qFormat/>
    <w:rsid w:val="00A6617E"/>
    <w:pPr>
      <w:widowControl/>
      <w:autoSpaceDE/>
      <w:autoSpaceDN/>
      <w:spacing w:after="180" w:line="260" w:lineRule="atLeast"/>
      <w:outlineLvl w:val="7"/>
    </w:pPr>
    <w:rPr>
      <w:rFonts w:eastAsiaTheme="minorHAnsi"/>
      <w:color w:val="000000" w:themeColor="text1"/>
    </w:rPr>
  </w:style>
  <w:style w:type="character" w:customStyle="1" w:styleId="Heading5Char">
    <w:name w:val="Heading 5 Char"/>
    <w:basedOn w:val="DefaultParagraphFont"/>
    <w:link w:val="Heading5"/>
    <w:uiPriority w:val="9"/>
    <w:rsid w:val="00D41DAF"/>
    <w:rPr>
      <w:rFonts w:asciiTheme="majorHAnsi" w:eastAsiaTheme="majorEastAsia" w:hAnsiTheme="majorHAnsi" w:cstheme="majorBidi"/>
      <w:color w:val="365F91" w:themeColor="accent1" w:themeShade="BF"/>
    </w:rPr>
  </w:style>
  <w:style w:type="character" w:styleId="CommentReference">
    <w:name w:val="annotation reference"/>
    <w:basedOn w:val="DefaultParagraphFont"/>
    <w:uiPriority w:val="99"/>
    <w:semiHidden/>
    <w:unhideWhenUsed/>
    <w:rsid w:val="00F02986"/>
    <w:rPr>
      <w:sz w:val="16"/>
      <w:szCs w:val="16"/>
    </w:rPr>
  </w:style>
  <w:style w:type="paragraph" w:styleId="CommentText">
    <w:name w:val="annotation text"/>
    <w:basedOn w:val="Normal"/>
    <w:link w:val="CommentTextChar"/>
    <w:uiPriority w:val="99"/>
    <w:unhideWhenUsed/>
    <w:rsid w:val="00F02986"/>
    <w:rPr>
      <w:sz w:val="20"/>
      <w:szCs w:val="20"/>
    </w:rPr>
  </w:style>
  <w:style w:type="character" w:customStyle="1" w:styleId="CommentTextChar">
    <w:name w:val="Comment Text Char"/>
    <w:basedOn w:val="DefaultParagraphFont"/>
    <w:link w:val="CommentText"/>
    <w:uiPriority w:val="99"/>
    <w:rsid w:val="00F02986"/>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F02986"/>
    <w:rPr>
      <w:b/>
      <w:bCs/>
    </w:rPr>
  </w:style>
  <w:style w:type="character" w:customStyle="1" w:styleId="CommentSubjectChar">
    <w:name w:val="Comment Subject Char"/>
    <w:basedOn w:val="CommentTextChar"/>
    <w:link w:val="CommentSubject"/>
    <w:uiPriority w:val="99"/>
    <w:semiHidden/>
    <w:rsid w:val="00F02986"/>
    <w:rPr>
      <w:rFonts w:ascii="Arial" w:eastAsia="Arial" w:hAnsi="Arial" w:cs="Arial"/>
      <w:b/>
      <w:bCs/>
      <w:sz w:val="20"/>
      <w:szCs w:val="20"/>
    </w:rPr>
  </w:style>
  <w:style w:type="character" w:styleId="FollowedHyperlink">
    <w:name w:val="FollowedHyperlink"/>
    <w:basedOn w:val="DefaultParagraphFont"/>
    <w:uiPriority w:val="99"/>
    <w:semiHidden/>
    <w:unhideWhenUsed/>
    <w:rsid w:val="0075676F"/>
    <w:rPr>
      <w:color w:val="800080" w:themeColor="followedHyperlink"/>
      <w:u w:val="single"/>
    </w:rPr>
  </w:style>
  <w:style w:type="character" w:customStyle="1" w:styleId="None">
    <w:name w:val="None"/>
    <w:rsid w:val="0075676F"/>
  </w:style>
  <w:style w:type="character" w:styleId="IntenseEmphasis">
    <w:name w:val="Intense Emphasis"/>
    <w:basedOn w:val="DefaultParagraphFont"/>
    <w:uiPriority w:val="21"/>
    <w:qFormat/>
    <w:rsid w:val="001B3619"/>
    <w:rPr>
      <w:i/>
      <w:iCs/>
      <w:color w:val="4F81BD" w:themeColor="accent1"/>
    </w:rPr>
  </w:style>
  <w:style w:type="character" w:styleId="SubtleEmphasis">
    <w:name w:val="Subtle Emphasis"/>
    <w:basedOn w:val="DefaultParagraphFont"/>
    <w:uiPriority w:val="19"/>
    <w:qFormat/>
    <w:rsid w:val="00B400FB"/>
    <w:rPr>
      <w:i/>
      <w:iCs/>
      <w:color w:val="404040" w:themeColor="text1" w:themeTint="BF"/>
    </w:rPr>
  </w:style>
  <w:style w:type="paragraph" w:styleId="Revision">
    <w:name w:val="Revision"/>
    <w:hidden/>
    <w:uiPriority w:val="99"/>
    <w:semiHidden/>
    <w:rsid w:val="00B2705D"/>
    <w:pPr>
      <w:widowControl/>
      <w:autoSpaceDE/>
      <w:autoSpaceDN/>
    </w:pPr>
    <w:rPr>
      <w:rFonts w:ascii="Arial" w:eastAsia="Arial" w:hAnsi="Arial" w:cs="Arial"/>
    </w:rPr>
  </w:style>
  <w:style w:type="character" w:styleId="Mention">
    <w:name w:val="Mention"/>
    <w:basedOn w:val="DefaultParagraphFont"/>
    <w:uiPriority w:val="99"/>
    <w:unhideWhenUsed/>
    <w:rsid w:val="00EB37B0"/>
    <w:rPr>
      <w:color w:val="2B579A"/>
      <w:shd w:val="clear" w:color="auto" w:fill="E1DFDD"/>
    </w:rPr>
  </w:style>
  <w:style w:type="paragraph" w:styleId="Header">
    <w:name w:val="header"/>
    <w:basedOn w:val="Normal"/>
    <w:link w:val="HeaderChar"/>
    <w:uiPriority w:val="99"/>
    <w:unhideWhenUsed/>
    <w:rsid w:val="004224F8"/>
    <w:pPr>
      <w:tabs>
        <w:tab w:val="center" w:pos="4680"/>
        <w:tab w:val="right" w:pos="9360"/>
      </w:tabs>
    </w:pPr>
  </w:style>
  <w:style w:type="character" w:customStyle="1" w:styleId="HeaderChar">
    <w:name w:val="Header Char"/>
    <w:basedOn w:val="DefaultParagraphFont"/>
    <w:link w:val="Header"/>
    <w:uiPriority w:val="99"/>
    <w:rsid w:val="004224F8"/>
    <w:rPr>
      <w:rFonts w:ascii="Arial" w:eastAsia="Arial" w:hAnsi="Arial" w:cs="Arial"/>
    </w:rPr>
  </w:style>
  <w:style w:type="paragraph" w:styleId="Footer">
    <w:name w:val="footer"/>
    <w:basedOn w:val="Normal"/>
    <w:link w:val="FooterChar"/>
    <w:uiPriority w:val="99"/>
    <w:unhideWhenUsed/>
    <w:rsid w:val="004224F8"/>
    <w:pPr>
      <w:tabs>
        <w:tab w:val="center" w:pos="4680"/>
        <w:tab w:val="right" w:pos="9360"/>
      </w:tabs>
    </w:pPr>
  </w:style>
  <w:style w:type="character" w:customStyle="1" w:styleId="FooterChar">
    <w:name w:val="Footer Char"/>
    <w:basedOn w:val="DefaultParagraphFont"/>
    <w:link w:val="Footer"/>
    <w:uiPriority w:val="99"/>
    <w:rsid w:val="004224F8"/>
    <w:rPr>
      <w:rFonts w:ascii="Arial" w:eastAsia="Arial" w:hAnsi="Arial" w:cs="Arial"/>
    </w:rPr>
  </w:style>
  <w:style w:type="paragraph" w:styleId="TOCHeading">
    <w:name w:val="TOC Heading"/>
    <w:basedOn w:val="Heading1"/>
    <w:next w:val="Normal"/>
    <w:uiPriority w:val="39"/>
    <w:unhideWhenUsed/>
    <w:qFormat/>
    <w:rsid w:val="00914FD2"/>
    <w:pPr>
      <w:keepNext/>
      <w:keepLines/>
      <w:widowControl/>
      <w:autoSpaceDE/>
      <w:autoSpaceDN/>
      <w:spacing w:before="240" w:line="259" w:lineRule="auto"/>
      <w:ind w:left="0" w:right="0"/>
      <w:jc w:val="left"/>
      <w:outlineLvl w:val="9"/>
    </w:pPr>
    <w:rPr>
      <w:rFonts w:asciiTheme="majorHAnsi" w:eastAsiaTheme="majorEastAsia" w:hAnsiTheme="majorHAnsi" w:cstheme="majorBidi"/>
      <w:b w:val="0"/>
      <w:bCs w:val="0"/>
      <w:color w:val="365F91" w:themeColor="accent1" w:themeShade="BF"/>
      <w:sz w:val="32"/>
      <w:szCs w:val="32"/>
    </w:rPr>
  </w:style>
  <w:style w:type="character" w:customStyle="1" w:styleId="Heading6Char">
    <w:name w:val="Heading 6 Char"/>
    <w:basedOn w:val="DefaultParagraphFont"/>
    <w:link w:val="Heading6"/>
    <w:uiPriority w:val="9"/>
    <w:semiHidden/>
    <w:rsid w:val="00205AD1"/>
    <w:rPr>
      <w:rFonts w:ascii="Arial" w:eastAsia="Arial" w:hAnsi="Arial" w:cs="Arial"/>
      <w:b/>
      <w:sz w:val="20"/>
      <w:szCs w:val="20"/>
    </w:rPr>
  </w:style>
  <w:style w:type="paragraph" w:styleId="Subtitle">
    <w:name w:val="Subtitle"/>
    <w:basedOn w:val="Normal"/>
    <w:next w:val="Normal"/>
    <w:link w:val="SubtitleChar"/>
    <w:uiPriority w:val="11"/>
    <w:qFormat/>
    <w:rsid w:val="00205AD1"/>
    <w:pPr>
      <w:keepNext/>
      <w:keepLines/>
      <w:autoSpaceDE/>
      <w:autoSpaceDN/>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205AD1"/>
    <w:rPr>
      <w:rFonts w:ascii="Georgia" w:eastAsia="Georgia" w:hAnsi="Georgia" w:cs="Georgia"/>
      <w:i/>
      <w:color w:val="666666"/>
      <w:sz w:val="48"/>
      <w:szCs w:val="48"/>
    </w:rPr>
  </w:style>
  <w:style w:type="character" w:styleId="PlaceholderText">
    <w:name w:val="Placeholder Text"/>
    <w:basedOn w:val="DefaultParagraphFont"/>
    <w:uiPriority w:val="99"/>
    <w:semiHidden/>
    <w:rsid w:val="00DF471B"/>
    <w:rPr>
      <w:color w:val="808080"/>
    </w:rPr>
  </w:style>
  <w:style w:type="table" w:styleId="ListTable3-Accent1">
    <w:name w:val="List Table 3 Accent 1"/>
    <w:basedOn w:val="TableNormal"/>
    <w:uiPriority w:val="48"/>
    <w:rsid w:val="001E1ED4"/>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TableGrid">
    <w:name w:val="Table Grid"/>
    <w:basedOn w:val="TableNormal"/>
    <w:uiPriority w:val="39"/>
    <w:rsid w:val="00B35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05030">
      <w:bodyDiv w:val="1"/>
      <w:marLeft w:val="0"/>
      <w:marRight w:val="0"/>
      <w:marTop w:val="0"/>
      <w:marBottom w:val="0"/>
      <w:divBdr>
        <w:top w:val="none" w:sz="0" w:space="0" w:color="auto"/>
        <w:left w:val="none" w:sz="0" w:space="0" w:color="auto"/>
        <w:bottom w:val="none" w:sz="0" w:space="0" w:color="auto"/>
        <w:right w:val="none" w:sz="0" w:space="0" w:color="auto"/>
      </w:divBdr>
    </w:div>
    <w:div w:id="40248546">
      <w:bodyDiv w:val="1"/>
      <w:marLeft w:val="0"/>
      <w:marRight w:val="0"/>
      <w:marTop w:val="0"/>
      <w:marBottom w:val="0"/>
      <w:divBdr>
        <w:top w:val="none" w:sz="0" w:space="0" w:color="auto"/>
        <w:left w:val="none" w:sz="0" w:space="0" w:color="auto"/>
        <w:bottom w:val="none" w:sz="0" w:space="0" w:color="auto"/>
        <w:right w:val="none" w:sz="0" w:space="0" w:color="auto"/>
      </w:divBdr>
    </w:div>
    <w:div w:id="93675032">
      <w:bodyDiv w:val="1"/>
      <w:marLeft w:val="0"/>
      <w:marRight w:val="0"/>
      <w:marTop w:val="0"/>
      <w:marBottom w:val="0"/>
      <w:divBdr>
        <w:top w:val="none" w:sz="0" w:space="0" w:color="auto"/>
        <w:left w:val="none" w:sz="0" w:space="0" w:color="auto"/>
        <w:bottom w:val="none" w:sz="0" w:space="0" w:color="auto"/>
        <w:right w:val="none" w:sz="0" w:space="0" w:color="auto"/>
      </w:divBdr>
    </w:div>
    <w:div w:id="101533109">
      <w:bodyDiv w:val="1"/>
      <w:marLeft w:val="0"/>
      <w:marRight w:val="0"/>
      <w:marTop w:val="0"/>
      <w:marBottom w:val="0"/>
      <w:divBdr>
        <w:top w:val="none" w:sz="0" w:space="0" w:color="auto"/>
        <w:left w:val="none" w:sz="0" w:space="0" w:color="auto"/>
        <w:bottom w:val="none" w:sz="0" w:space="0" w:color="auto"/>
        <w:right w:val="none" w:sz="0" w:space="0" w:color="auto"/>
      </w:divBdr>
    </w:div>
    <w:div w:id="103422341">
      <w:bodyDiv w:val="1"/>
      <w:marLeft w:val="0"/>
      <w:marRight w:val="0"/>
      <w:marTop w:val="0"/>
      <w:marBottom w:val="0"/>
      <w:divBdr>
        <w:top w:val="none" w:sz="0" w:space="0" w:color="auto"/>
        <w:left w:val="none" w:sz="0" w:space="0" w:color="auto"/>
        <w:bottom w:val="none" w:sz="0" w:space="0" w:color="auto"/>
        <w:right w:val="none" w:sz="0" w:space="0" w:color="auto"/>
      </w:divBdr>
    </w:div>
    <w:div w:id="107504936">
      <w:bodyDiv w:val="1"/>
      <w:marLeft w:val="0"/>
      <w:marRight w:val="0"/>
      <w:marTop w:val="0"/>
      <w:marBottom w:val="0"/>
      <w:divBdr>
        <w:top w:val="none" w:sz="0" w:space="0" w:color="auto"/>
        <w:left w:val="none" w:sz="0" w:space="0" w:color="auto"/>
        <w:bottom w:val="none" w:sz="0" w:space="0" w:color="auto"/>
        <w:right w:val="none" w:sz="0" w:space="0" w:color="auto"/>
      </w:divBdr>
    </w:div>
    <w:div w:id="173689846">
      <w:bodyDiv w:val="1"/>
      <w:marLeft w:val="0"/>
      <w:marRight w:val="0"/>
      <w:marTop w:val="0"/>
      <w:marBottom w:val="0"/>
      <w:divBdr>
        <w:top w:val="none" w:sz="0" w:space="0" w:color="auto"/>
        <w:left w:val="none" w:sz="0" w:space="0" w:color="auto"/>
        <w:bottom w:val="none" w:sz="0" w:space="0" w:color="auto"/>
        <w:right w:val="none" w:sz="0" w:space="0" w:color="auto"/>
      </w:divBdr>
    </w:div>
    <w:div w:id="295179501">
      <w:bodyDiv w:val="1"/>
      <w:marLeft w:val="0"/>
      <w:marRight w:val="0"/>
      <w:marTop w:val="0"/>
      <w:marBottom w:val="0"/>
      <w:divBdr>
        <w:top w:val="none" w:sz="0" w:space="0" w:color="auto"/>
        <w:left w:val="none" w:sz="0" w:space="0" w:color="auto"/>
        <w:bottom w:val="none" w:sz="0" w:space="0" w:color="auto"/>
        <w:right w:val="none" w:sz="0" w:space="0" w:color="auto"/>
      </w:divBdr>
    </w:div>
    <w:div w:id="298417249">
      <w:bodyDiv w:val="1"/>
      <w:marLeft w:val="0"/>
      <w:marRight w:val="0"/>
      <w:marTop w:val="0"/>
      <w:marBottom w:val="0"/>
      <w:divBdr>
        <w:top w:val="none" w:sz="0" w:space="0" w:color="auto"/>
        <w:left w:val="none" w:sz="0" w:space="0" w:color="auto"/>
        <w:bottom w:val="none" w:sz="0" w:space="0" w:color="auto"/>
        <w:right w:val="none" w:sz="0" w:space="0" w:color="auto"/>
      </w:divBdr>
    </w:div>
    <w:div w:id="351537471">
      <w:bodyDiv w:val="1"/>
      <w:marLeft w:val="0"/>
      <w:marRight w:val="0"/>
      <w:marTop w:val="0"/>
      <w:marBottom w:val="0"/>
      <w:divBdr>
        <w:top w:val="none" w:sz="0" w:space="0" w:color="auto"/>
        <w:left w:val="none" w:sz="0" w:space="0" w:color="auto"/>
        <w:bottom w:val="none" w:sz="0" w:space="0" w:color="auto"/>
        <w:right w:val="none" w:sz="0" w:space="0" w:color="auto"/>
      </w:divBdr>
    </w:div>
    <w:div w:id="399524800">
      <w:bodyDiv w:val="1"/>
      <w:marLeft w:val="0"/>
      <w:marRight w:val="0"/>
      <w:marTop w:val="0"/>
      <w:marBottom w:val="0"/>
      <w:divBdr>
        <w:top w:val="none" w:sz="0" w:space="0" w:color="auto"/>
        <w:left w:val="none" w:sz="0" w:space="0" w:color="auto"/>
        <w:bottom w:val="none" w:sz="0" w:space="0" w:color="auto"/>
        <w:right w:val="none" w:sz="0" w:space="0" w:color="auto"/>
      </w:divBdr>
    </w:div>
    <w:div w:id="515196878">
      <w:bodyDiv w:val="1"/>
      <w:marLeft w:val="0"/>
      <w:marRight w:val="0"/>
      <w:marTop w:val="0"/>
      <w:marBottom w:val="0"/>
      <w:divBdr>
        <w:top w:val="none" w:sz="0" w:space="0" w:color="auto"/>
        <w:left w:val="none" w:sz="0" w:space="0" w:color="auto"/>
        <w:bottom w:val="none" w:sz="0" w:space="0" w:color="auto"/>
        <w:right w:val="none" w:sz="0" w:space="0" w:color="auto"/>
      </w:divBdr>
    </w:div>
    <w:div w:id="737482640">
      <w:bodyDiv w:val="1"/>
      <w:marLeft w:val="0"/>
      <w:marRight w:val="0"/>
      <w:marTop w:val="0"/>
      <w:marBottom w:val="0"/>
      <w:divBdr>
        <w:top w:val="none" w:sz="0" w:space="0" w:color="auto"/>
        <w:left w:val="none" w:sz="0" w:space="0" w:color="auto"/>
        <w:bottom w:val="none" w:sz="0" w:space="0" w:color="auto"/>
        <w:right w:val="none" w:sz="0" w:space="0" w:color="auto"/>
      </w:divBdr>
    </w:div>
    <w:div w:id="748581149">
      <w:bodyDiv w:val="1"/>
      <w:marLeft w:val="0"/>
      <w:marRight w:val="0"/>
      <w:marTop w:val="0"/>
      <w:marBottom w:val="0"/>
      <w:divBdr>
        <w:top w:val="none" w:sz="0" w:space="0" w:color="auto"/>
        <w:left w:val="none" w:sz="0" w:space="0" w:color="auto"/>
        <w:bottom w:val="none" w:sz="0" w:space="0" w:color="auto"/>
        <w:right w:val="none" w:sz="0" w:space="0" w:color="auto"/>
      </w:divBdr>
    </w:div>
    <w:div w:id="838622105">
      <w:bodyDiv w:val="1"/>
      <w:marLeft w:val="0"/>
      <w:marRight w:val="0"/>
      <w:marTop w:val="0"/>
      <w:marBottom w:val="0"/>
      <w:divBdr>
        <w:top w:val="none" w:sz="0" w:space="0" w:color="auto"/>
        <w:left w:val="none" w:sz="0" w:space="0" w:color="auto"/>
        <w:bottom w:val="none" w:sz="0" w:space="0" w:color="auto"/>
        <w:right w:val="none" w:sz="0" w:space="0" w:color="auto"/>
      </w:divBdr>
    </w:div>
    <w:div w:id="862668779">
      <w:bodyDiv w:val="1"/>
      <w:marLeft w:val="0"/>
      <w:marRight w:val="0"/>
      <w:marTop w:val="0"/>
      <w:marBottom w:val="0"/>
      <w:divBdr>
        <w:top w:val="none" w:sz="0" w:space="0" w:color="auto"/>
        <w:left w:val="none" w:sz="0" w:space="0" w:color="auto"/>
        <w:bottom w:val="none" w:sz="0" w:space="0" w:color="auto"/>
        <w:right w:val="none" w:sz="0" w:space="0" w:color="auto"/>
      </w:divBdr>
    </w:div>
    <w:div w:id="894269968">
      <w:bodyDiv w:val="1"/>
      <w:marLeft w:val="0"/>
      <w:marRight w:val="0"/>
      <w:marTop w:val="0"/>
      <w:marBottom w:val="0"/>
      <w:divBdr>
        <w:top w:val="none" w:sz="0" w:space="0" w:color="auto"/>
        <w:left w:val="none" w:sz="0" w:space="0" w:color="auto"/>
        <w:bottom w:val="none" w:sz="0" w:space="0" w:color="auto"/>
        <w:right w:val="none" w:sz="0" w:space="0" w:color="auto"/>
      </w:divBdr>
    </w:div>
    <w:div w:id="918634727">
      <w:bodyDiv w:val="1"/>
      <w:marLeft w:val="0"/>
      <w:marRight w:val="0"/>
      <w:marTop w:val="0"/>
      <w:marBottom w:val="0"/>
      <w:divBdr>
        <w:top w:val="none" w:sz="0" w:space="0" w:color="auto"/>
        <w:left w:val="none" w:sz="0" w:space="0" w:color="auto"/>
        <w:bottom w:val="none" w:sz="0" w:space="0" w:color="auto"/>
        <w:right w:val="none" w:sz="0" w:space="0" w:color="auto"/>
      </w:divBdr>
    </w:div>
    <w:div w:id="1124275913">
      <w:bodyDiv w:val="1"/>
      <w:marLeft w:val="0"/>
      <w:marRight w:val="0"/>
      <w:marTop w:val="0"/>
      <w:marBottom w:val="0"/>
      <w:divBdr>
        <w:top w:val="none" w:sz="0" w:space="0" w:color="auto"/>
        <w:left w:val="none" w:sz="0" w:space="0" w:color="auto"/>
        <w:bottom w:val="none" w:sz="0" w:space="0" w:color="auto"/>
        <w:right w:val="none" w:sz="0" w:space="0" w:color="auto"/>
      </w:divBdr>
    </w:div>
    <w:div w:id="1165392582">
      <w:bodyDiv w:val="1"/>
      <w:marLeft w:val="0"/>
      <w:marRight w:val="0"/>
      <w:marTop w:val="0"/>
      <w:marBottom w:val="0"/>
      <w:divBdr>
        <w:top w:val="none" w:sz="0" w:space="0" w:color="auto"/>
        <w:left w:val="none" w:sz="0" w:space="0" w:color="auto"/>
        <w:bottom w:val="none" w:sz="0" w:space="0" w:color="auto"/>
        <w:right w:val="none" w:sz="0" w:space="0" w:color="auto"/>
      </w:divBdr>
    </w:div>
    <w:div w:id="1166899816">
      <w:bodyDiv w:val="1"/>
      <w:marLeft w:val="0"/>
      <w:marRight w:val="0"/>
      <w:marTop w:val="0"/>
      <w:marBottom w:val="0"/>
      <w:divBdr>
        <w:top w:val="none" w:sz="0" w:space="0" w:color="auto"/>
        <w:left w:val="none" w:sz="0" w:space="0" w:color="auto"/>
        <w:bottom w:val="none" w:sz="0" w:space="0" w:color="auto"/>
        <w:right w:val="none" w:sz="0" w:space="0" w:color="auto"/>
      </w:divBdr>
    </w:div>
    <w:div w:id="1357076649">
      <w:bodyDiv w:val="1"/>
      <w:marLeft w:val="0"/>
      <w:marRight w:val="0"/>
      <w:marTop w:val="0"/>
      <w:marBottom w:val="0"/>
      <w:divBdr>
        <w:top w:val="none" w:sz="0" w:space="0" w:color="auto"/>
        <w:left w:val="none" w:sz="0" w:space="0" w:color="auto"/>
        <w:bottom w:val="none" w:sz="0" w:space="0" w:color="auto"/>
        <w:right w:val="none" w:sz="0" w:space="0" w:color="auto"/>
      </w:divBdr>
    </w:div>
    <w:div w:id="1412001790">
      <w:bodyDiv w:val="1"/>
      <w:marLeft w:val="0"/>
      <w:marRight w:val="0"/>
      <w:marTop w:val="0"/>
      <w:marBottom w:val="0"/>
      <w:divBdr>
        <w:top w:val="none" w:sz="0" w:space="0" w:color="auto"/>
        <w:left w:val="none" w:sz="0" w:space="0" w:color="auto"/>
        <w:bottom w:val="none" w:sz="0" w:space="0" w:color="auto"/>
        <w:right w:val="none" w:sz="0" w:space="0" w:color="auto"/>
      </w:divBdr>
    </w:div>
    <w:div w:id="1437670690">
      <w:bodyDiv w:val="1"/>
      <w:marLeft w:val="0"/>
      <w:marRight w:val="0"/>
      <w:marTop w:val="0"/>
      <w:marBottom w:val="0"/>
      <w:divBdr>
        <w:top w:val="none" w:sz="0" w:space="0" w:color="auto"/>
        <w:left w:val="none" w:sz="0" w:space="0" w:color="auto"/>
        <w:bottom w:val="none" w:sz="0" w:space="0" w:color="auto"/>
        <w:right w:val="none" w:sz="0" w:space="0" w:color="auto"/>
      </w:divBdr>
    </w:div>
    <w:div w:id="1445266026">
      <w:bodyDiv w:val="1"/>
      <w:marLeft w:val="0"/>
      <w:marRight w:val="0"/>
      <w:marTop w:val="0"/>
      <w:marBottom w:val="0"/>
      <w:divBdr>
        <w:top w:val="none" w:sz="0" w:space="0" w:color="auto"/>
        <w:left w:val="none" w:sz="0" w:space="0" w:color="auto"/>
        <w:bottom w:val="none" w:sz="0" w:space="0" w:color="auto"/>
        <w:right w:val="none" w:sz="0" w:space="0" w:color="auto"/>
      </w:divBdr>
    </w:div>
    <w:div w:id="1461073211">
      <w:bodyDiv w:val="1"/>
      <w:marLeft w:val="0"/>
      <w:marRight w:val="0"/>
      <w:marTop w:val="0"/>
      <w:marBottom w:val="0"/>
      <w:divBdr>
        <w:top w:val="none" w:sz="0" w:space="0" w:color="auto"/>
        <w:left w:val="none" w:sz="0" w:space="0" w:color="auto"/>
        <w:bottom w:val="none" w:sz="0" w:space="0" w:color="auto"/>
        <w:right w:val="none" w:sz="0" w:space="0" w:color="auto"/>
      </w:divBdr>
    </w:div>
    <w:div w:id="1565412165">
      <w:bodyDiv w:val="1"/>
      <w:marLeft w:val="0"/>
      <w:marRight w:val="0"/>
      <w:marTop w:val="0"/>
      <w:marBottom w:val="0"/>
      <w:divBdr>
        <w:top w:val="none" w:sz="0" w:space="0" w:color="auto"/>
        <w:left w:val="none" w:sz="0" w:space="0" w:color="auto"/>
        <w:bottom w:val="none" w:sz="0" w:space="0" w:color="auto"/>
        <w:right w:val="none" w:sz="0" w:space="0" w:color="auto"/>
      </w:divBdr>
    </w:div>
    <w:div w:id="1779642936">
      <w:bodyDiv w:val="1"/>
      <w:marLeft w:val="0"/>
      <w:marRight w:val="0"/>
      <w:marTop w:val="0"/>
      <w:marBottom w:val="0"/>
      <w:divBdr>
        <w:top w:val="none" w:sz="0" w:space="0" w:color="auto"/>
        <w:left w:val="none" w:sz="0" w:space="0" w:color="auto"/>
        <w:bottom w:val="none" w:sz="0" w:space="0" w:color="auto"/>
        <w:right w:val="none" w:sz="0" w:space="0" w:color="auto"/>
      </w:divBdr>
    </w:div>
    <w:div w:id="1813981077">
      <w:bodyDiv w:val="1"/>
      <w:marLeft w:val="0"/>
      <w:marRight w:val="0"/>
      <w:marTop w:val="0"/>
      <w:marBottom w:val="0"/>
      <w:divBdr>
        <w:top w:val="none" w:sz="0" w:space="0" w:color="auto"/>
        <w:left w:val="none" w:sz="0" w:space="0" w:color="auto"/>
        <w:bottom w:val="none" w:sz="0" w:space="0" w:color="auto"/>
        <w:right w:val="none" w:sz="0" w:space="0" w:color="auto"/>
      </w:divBdr>
    </w:div>
    <w:div w:id="1841041520">
      <w:bodyDiv w:val="1"/>
      <w:marLeft w:val="0"/>
      <w:marRight w:val="0"/>
      <w:marTop w:val="0"/>
      <w:marBottom w:val="0"/>
      <w:divBdr>
        <w:top w:val="none" w:sz="0" w:space="0" w:color="auto"/>
        <w:left w:val="none" w:sz="0" w:space="0" w:color="auto"/>
        <w:bottom w:val="none" w:sz="0" w:space="0" w:color="auto"/>
        <w:right w:val="none" w:sz="0" w:space="0" w:color="auto"/>
      </w:divBdr>
    </w:div>
    <w:div w:id="1913006233">
      <w:bodyDiv w:val="1"/>
      <w:marLeft w:val="0"/>
      <w:marRight w:val="0"/>
      <w:marTop w:val="0"/>
      <w:marBottom w:val="0"/>
      <w:divBdr>
        <w:top w:val="none" w:sz="0" w:space="0" w:color="auto"/>
        <w:left w:val="none" w:sz="0" w:space="0" w:color="auto"/>
        <w:bottom w:val="none" w:sz="0" w:space="0" w:color="auto"/>
        <w:right w:val="none" w:sz="0" w:space="0" w:color="auto"/>
      </w:divBdr>
    </w:div>
    <w:div w:id="2031638574">
      <w:bodyDiv w:val="1"/>
      <w:marLeft w:val="0"/>
      <w:marRight w:val="0"/>
      <w:marTop w:val="0"/>
      <w:marBottom w:val="0"/>
      <w:divBdr>
        <w:top w:val="none" w:sz="0" w:space="0" w:color="auto"/>
        <w:left w:val="none" w:sz="0" w:space="0" w:color="auto"/>
        <w:bottom w:val="none" w:sz="0" w:space="0" w:color="auto"/>
        <w:right w:val="none" w:sz="0" w:space="0" w:color="auto"/>
      </w:divBdr>
    </w:div>
    <w:div w:id="20903026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hhs.nv.gov/uploadedFiles/dhhsnvgov/content/Programs/Grants/Advisory_Committees/ACRN/Updated_NV%20Opioid%20Needs%20Assessment%20and%20Statewide%20Plan%202022_FINAL_R%20KH%20121222(1)(4).pdf" TargetMode="External"/><Relationship Id="rId18" Type="http://schemas.openxmlformats.org/officeDocument/2006/relationships/hyperlink" Target="http://purchasing.nv.gov/Vendors/Registration/" TargetMode="External"/><Relationship Id="rId26" Type="http://schemas.openxmlformats.org/officeDocument/2006/relationships/hyperlink" Target="https://dhhs.nv.gov/uploadedFiles/dhhsnvgov/content/Programs/Office_of_Analytics/Minority%20Health%20Report%202021(2).pdf" TargetMode="External"/><Relationship Id="rId3" Type="http://schemas.openxmlformats.org/officeDocument/2006/relationships/styles" Target="styles.xml"/><Relationship Id="rId21" Type="http://schemas.openxmlformats.org/officeDocument/2006/relationships/hyperlink" Target="https://www.leg.state.nv.us/NRS/NRS-433.html"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nvsos.gov/" TargetMode="External"/><Relationship Id="rId25" Type="http://schemas.openxmlformats.org/officeDocument/2006/relationships/hyperlink" Target="https://www.minorityhealth.hhs.gov/Assets/PDF/clas%20standards%20doc_v06.28.21.pdf?utm_source=SAMHSA&amp;utm_campaign=bba9d8b55e-SAMHSA_ANNOUNCEMENT_2021_07_28_1600170&amp;utm_medium=email&amp;utm_term=0_ee1c4b138c-bba9d8b55e-168845297" TargetMode="External"/><Relationship Id="rId33" Type="http://schemas.openxmlformats.org/officeDocument/2006/relationships/hyperlink" Target="https://www.gsa.gov/portal/category/26429" TargetMode="External"/><Relationship Id="rId2" Type="http://schemas.openxmlformats.org/officeDocument/2006/relationships/numbering" Target="numbering.xml"/><Relationship Id="rId16" Type="http://schemas.openxmlformats.org/officeDocument/2006/relationships/hyperlink" Target="http://www.leg.state.nv.us/law1.cfm" TargetMode="External"/><Relationship Id="rId20" Type="http://schemas.openxmlformats.org/officeDocument/2006/relationships/hyperlink" Target="https://dhhs.nv.gov/uploadedFiles/dhhsnvgov/content/Programs/Grants/Advisory_Committees/ACRN/Updated_NV%20Opioid%20Needs%20Assessment%20and%20Statewide%20Plan%202022_FINAL_R%20KH%20121222(1)(4).pdf" TargetMode="External"/><Relationship Id="rId29" Type="http://schemas.openxmlformats.org/officeDocument/2006/relationships/hyperlink" Target="mailto:dyohey@dhhs.nv.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Yohey@dhhs.nv.gov" TargetMode="External"/><Relationship Id="rId24" Type="http://schemas.openxmlformats.org/officeDocument/2006/relationships/hyperlink" Target="https://www.leg.state.nv.us/nrs/NRS-453.html" TargetMode="External"/><Relationship Id="rId32" Type="http://schemas.openxmlformats.org/officeDocument/2006/relationships/hyperlink" Target="https://dhhs.nv.gov/Programs/Grants/Advisory_Committees/ACRN/Home/" TargetMode="External"/><Relationship Id="rId5" Type="http://schemas.openxmlformats.org/officeDocument/2006/relationships/webSettings" Target="webSettings.xml"/><Relationship Id="rId15" Type="http://schemas.openxmlformats.org/officeDocument/2006/relationships/hyperlink" Target="https://www.leg.state.nv.us/NRS/NRS-433.html" TargetMode="External"/><Relationship Id="rId23" Type="http://schemas.openxmlformats.org/officeDocument/2006/relationships/hyperlink" Target="https://www.cdc.gov/violenceprevention/pdf/preventingACES.pdf" TargetMode="External"/><Relationship Id="rId28" Type="http://schemas.openxmlformats.org/officeDocument/2006/relationships/hyperlink" Target="https://www.leg.state.nv.us/NRS/NRS-433.html" TargetMode="External"/><Relationship Id="rId10" Type="http://schemas.openxmlformats.org/officeDocument/2006/relationships/hyperlink" Target="https://dhhs.nv.gov/Programs/Grants/Advisory_Committees/ACRN/Home/" TargetMode="External"/><Relationship Id="rId19" Type="http://schemas.openxmlformats.org/officeDocument/2006/relationships/hyperlink" Target="http://dpbh.nv.gov/Programs/ClinicalSAPTA/dta/Providers/SAPTAProviders" TargetMode="External"/><Relationship Id="rId31"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mailto:D.YOHEY@DHHS.NV.GOV" TargetMode="External"/><Relationship Id="rId14" Type="http://schemas.openxmlformats.org/officeDocument/2006/relationships/hyperlink" Target="https://www.cdc.gov/opioids/basics/terms.html" TargetMode="External"/><Relationship Id="rId22" Type="http://schemas.openxmlformats.org/officeDocument/2006/relationships/hyperlink" Target="https://www.leg.state.nv.us/NRS/NRS-433.html" TargetMode="External"/><Relationship Id="rId27" Type="http://schemas.openxmlformats.org/officeDocument/2006/relationships/hyperlink" Target="https://dhhs.nv.gov/uploadedFiles/dhhsnvgov/content/Programs/Grants/GrantInstructionsandRequirementsRevisedOctober2020.pdf" TargetMode="External"/><Relationship Id="rId30" Type="http://schemas.openxmlformats.org/officeDocument/2006/relationships/hyperlink" Target="about:blank"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80F37E-382C-4AA0-A6D2-3CE0C3FA1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26</Pages>
  <Words>11393</Words>
  <Characters>64944</Characters>
  <Application>Microsoft Office Word</Application>
  <DocSecurity>0</DocSecurity>
  <Lines>541</Lines>
  <Paragraphs>152</Paragraphs>
  <ScaleCrop>false</ScaleCrop>
  <HeadingPairs>
    <vt:vector size="2" baseType="variant">
      <vt:variant>
        <vt:lpstr>Title</vt:lpstr>
      </vt:variant>
      <vt:variant>
        <vt:i4>1</vt:i4>
      </vt:variant>
    </vt:vector>
  </HeadingPairs>
  <TitlesOfParts>
    <vt:vector size="1" baseType="lpstr">
      <vt:lpstr>Notice of Funding Opportunity (NOFO) for Community Health, Substance Use, Prevention, and Crisis Services</vt:lpstr>
    </vt:vector>
  </TitlesOfParts>
  <Company/>
  <LinksUpToDate>false</LinksUpToDate>
  <CharactersWithSpaces>76185</CharactersWithSpaces>
  <SharedDoc>false</SharedDoc>
  <HLinks>
    <vt:vector size="342" baseType="variant">
      <vt:variant>
        <vt:i4>720911</vt:i4>
      </vt:variant>
      <vt:variant>
        <vt:i4>273</vt:i4>
      </vt:variant>
      <vt:variant>
        <vt:i4>0</vt:i4>
      </vt:variant>
      <vt:variant>
        <vt:i4>5</vt:i4>
      </vt:variant>
      <vt:variant>
        <vt:lpwstr>https://www.gsa.gov/portal/category/26429</vt:lpwstr>
      </vt:variant>
      <vt:variant>
        <vt:lpwstr/>
      </vt:variant>
      <vt:variant>
        <vt:i4>3473498</vt:i4>
      </vt:variant>
      <vt:variant>
        <vt:i4>270</vt:i4>
      </vt:variant>
      <vt:variant>
        <vt:i4>0</vt:i4>
      </vt:variant>
      <vt:variant>
        <vt:i4>5</vt:i4>
      </vt:variant>
      <vt:variant>
        <vt:lpwstr>https://dhhs.nv.gov/Programs/Grants/Advisory_Committees/ACRN/Home/</vt:lpwstr>
      </vt:variant>
      <vt:variant>
        <vt:lpwstr/>
      </vt:variant>
      <vt:variant>
        <vt:i4>3080313</vt:i4>
      </vt:variant>
      <vt:variant>
        <vt:i4>267</vt:i4>
      </vt:variant>
      <vt:variant>
        <vt:i4>0</vt:i4>
      </vt:variant>
      <vt:variant>
        <vt:i4>5</vt:i4>
      </vt:variant>
      <vt:variant>
        <vt:lpwstr>about:blank</vt:lpwstr>
      </vt:variant>
      <vt:variant>
        <vt:lpwstr/>
      </vt:variant>
      <vt:variant>
        <vt:i4>3080313</vt:i4>
      </vt:variant>
      <vt:variant>
        <vt:i4>264</vt:i4>
      </vt:variant>
      <vt:variant>
        <vt:i4>0</vt:i4>
      </vt:variant>
      <vt:variant>
        <vt:i4>5</vt:i4>
      </vt:variant>
      <vt:variant>
        <vt:lpwstr>about:blank</vt:lpwstr>
      </vt:variant>
      <vt:variant>
        <vt:lpwstr/>
      </vt:variant>
      <vt:variant>
        <vt:i4>7864337</vt:i4>
      </vt:variant>
      <vt:variant>
        <vt:i4>261</vt:i4>
      </vt:variant>
      <vt:variant>
        <vt:i4>0</vt:i4>
      </vt:variant>
      <vt:variant>
        <vt:i4>5</vt:i4>
      </vt:variant>
      <vt:variant>
        <vt:lpwstr>mailto:dyohey@dhhs.nv.gov</vt:lpwstr>
      </vt:variant>
      <vt:variant>
        <vt:lpwstr/>
      </vt:variant>
      <vt:variant>
        <vt:i4>1638400</vt:i4>
      </vt:variant>
      <vt:variant>
        <vt:i4>258</vt:i4>
      </vt:variant>
      <vt:variant>
        <vt:i4>0</vt:i4>
      </vt:variant>
      <vt:variant>
        <vt:i4>5</vt:i4>
      </vt:variant>
      <vt:variant>
        <vt:lpwstr>https://www.leg.state.nv.us/NRS/NRS-433.html</vt:lpwstr>
      </vt:variant>
      <vt:variant>
        <vt:lpwstr>NRS433Sec738</vt:lpwstr>
      </vt:variant>
      <vt:variant>
        <vt:i4>6815867</vt:i4>
      </vt:variant>
      <vt:variant>
        <vt:i4>255</vt:i4>
      </vt:variant>
      <vt:variant>
        <vt:i4>0</vt:i4>
      </vt:variant>
      <vt:variant>
        <vt:i4>5</vt:i4>
      </vt:variant>
      <vt:variant>
        <vt:lpwstr>https://dhhs.nv.gov/uploadedFiles/dhhsnvgov/content/Programs/Grants/GrantInstructionsandRequirementsRevisedOctober2020.pdf</vt:lpwstr>
      </vt:variant>
      <vt:variant>
        <vt:lpwstr/>
      </vt:variant>
      <vt:variant>
        <vt:i4>1769477</vt:i4>
      </vt:variant>
      <vt:variant>
        <vt:i4>252</vt:i4>
      </vt:variant>
      <vt:variant>
        <vt:i4>0</vt:i4>
      </vt:variant>
      <vt:variant>
        <vt:i4>5</vt:i4>
      </vt:variant>
      <vt:variant>
        <vt:lpwstr>https://dhhs.nv.gov/uploadedFiles/dhhsnvgov/content/Programs/Office_of_Analytics/Minority Health Report 2021(2).pdf</vt:lpwstr>
      </vt:variant>
      <vt:variant>
        <vt:lpwstr/>
      </vt:variant>
      <vt:variant>
        <vt:i4>5963900</vt:i4>
      </vt:variant>
      <vt:variant>
        <vt:i4>249</vt:i4>
      </vt:variant>
      <vt:variant>
        <vt:i4>0</vt:i4>
      </vt:variant>
      <vt:variant>
        <vt:i4>5</vt:i4>
      </vt:variant>
      <vt:variant>
        <vt:lpwstr>https://www.minorityhealth.hhs.gov/Assets/PDF/clas standards doc_v06.28.21.pdf?utm_source=SAMHSA&amp;utm_campaign=bba9d8b55e-SAMHSA_ANNOUNCEMENT_2021_07_28_1600170&amp;utm_medium=email&amp;utm_term=0_ee1c4b138c-bba9d8b55e-168845297</vt:lpwstr>
      </vt:variant>
      <vt:variant>
        <vt:lpwstr/>
      </vt:variant>
      <vt:variant>
        <vt:i4>13</vt:i4>
      </vt:variant>
      <vt:variant>
        <vt:i4>246</vt:i4>
      </vt:variant>
      <vt:variant>
        <vt:i4>0</vt:i4>
      </vt:variant>
      <vt:variant>
        <vt:i4>5</vt:i4>
      </vt:variant>
      <vt:variant>
        <vt:lpwstr>https://www.leg.state.nv.us/nrs/NRS-453.html</vt:lpwstr>
      </vt:variant>
      <vt:variant>
        <vt:lpwstr/>
      </vt:variant>
      <vt:variant>
        <vt:i4>1245253</vt:i4>
      </vt:variant>
      <vt:variant>
        <vt:i4>243</vt:i4>
      </vt:variant>
      <vt:variant>
        <vt:i4>0</vt:i4>
      </vt:variant>
      <vt:variant>
        <vt:i4>5</vt:i4>
      </vt:variant>
      <vt:variant>
        <vt:lpwstr>https://www.cdc.gov/violenceprevention/pdf/preventingACES.pdf</vt:lpwstr>
      </vt:variant>
      <vt:variant>
        <vt:lpwstr/>
      </vt:variant>
      <vt:variant>
        <vt:i4>1376263</vt:i4>
      </vt:variant>
      <vt:variant>
        <vt:i4>240</vt:i4>
      </vt:variant>
      <vt:variant>
        <vt:i4>0</vt:i4>
      </vt:variant>
      <vt:variant>
        <vt:i4>5</vt:i4>
      </vt:variant>
      <vt:variant>
        <vt:lpwstr>https://www.leg.state.nv.us/NRS/NRS-433.html</vt:lpwstr>
      </vt:variant>
      <vt:variant>
        <vt:lpwstr>NRS433Sec744</vt:lpwstr>
      </vt:variant>
      <vt:variant>
        <vt:i4>1245191</vt:i4>
      </vt:variant>
      <vt:variant>
        <vt:i4>237</vt:i4>
      </vt:variant>
      <vt:variant>
        <vt:i4>0</vt:i4>
      </vt:variant>
      <vt:variant>
        <vt:i4>5</vt:i4>
      </vt:variant>
      <vt:variant>
        <vt:lpwstr>https://www.leg.state.nv.us/NRS/NRS-433.html</vt:lpwstr>
      </vt:variant>
      <vt:variant>
        <vt:lpwstr>NRS433Sec742</vt:lpwstr>
      </vt:variant>
      <vt:variant>
        <vt:i4>2621566</vt:i4>
      </vt:variant>
      <vt:variant>
        <vt:i4>234</vt:i4>
      </vt:variant>
      <vt:variant>
        <vt:i4>0</vt:i4>
      </vt:variant>
      <vt:variant>
        <vt:i4>5</vt:i4>
      </vt:variant>
      <vt:variant>
        <vt:lpwstr>https://dhhs.nv.gov/uploadedFiles/dhhsnvgov/content/Programs/Grants/Advisory_Committees/ACRN/Updated_NV Opioid Needs Assessment and Statewide Plan 2022_FINAL_R KH 121222(1)(4).pdf</vt:lpwstr>
      </vt:variant>
      <vt:variant>
        <vt:lpwstr/>
      </vt:variant>
      <vt:variant>
        <vt:i4>7274595</vt:i4>
      </vt:variant>
      <vt:variant>
        <vt:i4>231</vt:i4>
      </vt:variant>
      <vt:variant>
        <vt:i4>0</vt:i4>
      </vt:variant>
      <vt:variant>
        <vt:i4>5</vt:i4>
      </vt:variant>
      <vt:variant>
        <vt:lpwstr>http://dpbh.nv.gov/Programs/ClinicalSAPTA/dta/Providers/SAPTAProviders</vt:lpwstr>
      </vt:variant>
      <vt:variant>
        <vt:lpwstr/>
      </vt:variant>
      <vt:variant>
        <vt:i4>3211314</vt:i4>
      </vt:variant>
      <vt:variant>
        <vt:i4>228</vt:i4>
      </vt:variant>
      <vt:variant>
        <vt:i4>0</vt:i4>
      </vt:variant>
      <vt:variant>
        <vt:i4>5</vt:i4>
      </vt:variant>
      <vt:variant>
        <vt:lpwstr>http://purchasing.nv.gov/Vendors/Registration/</vt:lpwstr>
      </vt:variant>
      <vt:variant>
        <vt:lpwstr/>
      </vt:variant>
      <vt:variant>
        <vt:i4>5505105</vt:i4>
      </vt:variant>
      <vt:variant>
        <vt:i4>225</vt:i4>
      </vt:variant>
      <vt:variant>
        <vt:i4>0</vt:i4>
      </vt:variant>
      <vt:variant>
        <vt:i4>5</vt:i4>
      </vt:variant>
      <vt:variant>
        <vt:lpwstr>http://nvsos.gov/</vt:lpwstr>
      </vt:variant>
      <vt:variant>
        <vt:lpwstr/>
      </vt:variant>
      <vt:variant>
        <vt:i4>3604522</vt:i4>
      </vt:variant>
      <vt:variant>
        <vt:i4>222</vt:i4>
      </vt:variant>
      <vt:variant>
        <vt:i4>0</vt:i4>
      </vt:variant>
      <vt:variant>
        <vt:i4>5</vt:i4>
      </vt:variant>
      <vt:variant>
        <vt:lpwstr>http://www.leg.state.nv.us/law1.cfm</vt:lpwstr>
      </vt:variant>
      <vt:variant>
        <vt:lpwstr/>
      </vt:variant>
      <vt:variant>
        <vt:i4>1638400</vt:i4>
      </vt:variant>
      <vt:variant>
        <vt:i4>219</vt:i4>
      </vt:variant>
      <vt:variant>
        <vt:i4>0</vt:i4>
      </vt:variant>
      <vt:variant>
        <vt:i4>5</vt:i4>
      </vt:variant>
      <vt:variant>
        <vt:lpwstr>https://www.leg.state.nv.us/NRS/NRS-433.html</vt:lpwstr>
      </vt:variant>
      <vt:variant>
        <vt:lpwstr>NRS433Sec738</vt:lpwstr>
      </vt:variant>
      <vt:variant>
        <vt:i4>2621566</vt:i4>
      </vt:variant>
      <vt:variant>
        <vt:i4>216</vt:i4>
      </vt:variant>
      <vt:variant>
        <vt:i4>0</vt:i4>
      </vt:variant>
      <vt:variant>
        <vt:i4>5</vt:i4>
      </vt:variant>
      <vt:variant>
        <vt:lpwstr>https://dhhs.nv.gov/uploadedFiles/dhhsnvgov/content/Programs/Grants/Advisory_Committees/ACRN/Updated_NV Opioid Needs Assessment and Statewide Plan 2022_FINAL_R KH 121222(1)(4).pdf</vt:lpwstr>
      </vt:variant>
      <vt:variant>
        <vt:lpwstr/>
      </vt:variant>
      <vt:variant>
        <vt:i4>1769533</vt:i4>
      </vt:variant>
      <vt:variant>
        <vt:i4>209</vt:i4>
      </vt:variant>
      <vt:variant>
        <vt:i4>0</vt:i4>
      </vt:variant>
      <vt:variant>
        <vt:i4>5</vt:i4>
      </vt:variant>
      <vt:variant>
        <vt:lpwstr/>
      </vt:variant>
      <vt:variant>
        <vt:lpwstr>_Toc128403497</vt:lpwstr>
      </vt:variant>
      <vt:variant>
        <vt:i4>1769533</vt:i4>
      </vt:variant>
      <vt:variant>
        <vt:i4>203</vt:i4>
      </vt:variant>
      <vt:variant>
        <vt:i4>0</vt:i4>
      </vt:variant>
      <vt:variant>
        <vt:i4>5</vt:i4>
      </vt:variant>
      <vt:variant>
        <vt:lpwstr/>
      </vt:variant>
      <vt:variant>
        <vt:lpwstr>_Toc128403496</vt:lpwstr>
      </vt:variant>
      <vt:variant>
        <vt:i4>1769533</vt:i4>
      </vt:variant>
      <vt:variant>
        <vt:i4>197</vt:i4>
      </vt:variant>
      <vt:variant>
        <vt:i4>0</vt:i4>
      </vt:variant>
      <vt:variant>
        <vt:i4>5</vt:i4>
      </vt:variant>
      <vt:variant>
        <vt:lpwstr/>
      </vt:variant>
      <vt:variant>
        <vt:lpwstr>_Toc128403495</vt:lpwstr>
      </vt:variant>
      <vt:variant>
        <vt:i4>1769533</vt:i4>
      </vt:variant>
      <vt:variant>
        <vt:i4>191</vt:i4>
      </vt:variant>
      <vt:variant>
        <vt:i4>0</vt:i4>
      </vt:variant>
      <vt:variant>
        <vt:i4>5</vt:i4>
      </vt:variant>
      <vt:variant>
        <vt:lpwstr/>
      </vt:variant>
      <vt:variant>
        <vt:lpwstr>_Toc128403494</vt:lpwstr>
      </vt:variant>
      <vt:variant>
        <vt:i4>1769533</vt:i4>
      </vt:variant>
      <vt:variant>
        <vt:i4>185</vt:i4>
      </vt:variant>
      <vt:variant>
        <vt:i4>0</vt:i4>
      </vt:variant>
      <vt:variant>
        <vt:i4>5</vt:i4>
      </vt:variant>
      <vt:variant>
        <vt:lpwstr/>
      </vt:variant>
      <vt:variant>
        <vt:lpwstr>_Toc128403493</vt:lpwstr>
      </vt:variant>
      <vt:variant>
        <vt:i4>1769533</vt:i4>
      </vt:variant>
      <vt:variant>
        <vt:i4>179</vt:i4>
      </vt:variant>
      <vt:variant>
        <vt:i4>0</vt:i4>
      </vt:variant>
      <vt:variant>
        <vt:i4>5</vt:i4>
      </vt:variant>
      <vt:variant>
        <vt:lpwstr/>
      </vt:variant>
      <vt:variant>
        <vt:lpwstr>_Toc128403492</vt:lpwstr>
      </vt:variant>
      <vt:variant>
        <vt:i4>1769533</vt:i4>
      </vt:variant>
      <vt:variant>
        <vt:i4>173</vt:i4>
      </vt:variant>
      <vt:variant>
        <vt:i4>0</vt:i4>
      </vt:variant>
      <vt:variant>
        <vt:i4>5</vt:i4>
      </vt:variant>
      <vt:variant>
        <vt:lpwstr/>
      </vt:variant>
      <vt:variant>
        <vt:lpwstr>_Toc128403491</vt:lpwstr>
      </vt:variant>
      <vt:variant>
        <vt:i4>1769533</vt:i4>
      </vt:variant>
      <vt:variant>
        <vt:i4>167</vt:i4>
      </vt:variant>
      <vt:variant>
        <vt:i4>0</vt:i4>
      </vt:variant>
      <vt:variant>
        <vt:i4>5</vt:i4>
      </vt:variant>
      <vt:variant>
        <vt:lpwstr/>
      </vt:variant>
      <vt:variant>
        <vt:lpwstr>_Toc128403490</vt:lpwstr>
      </vt:variant>
      <vt:variant>
        <vt:i4>1703997</vt:i4>
      </vt:variant>
      <vt:variant>
        <vt:i4>161</vt:i4>
      </vt:variant>
      <vt:variant>
        <vt:i4>0</vt:i4>
      </vt:variant>
      <vt:variant>
        <vt:i4>5</vt:i4>
      </vt:variant>
      <vt:variant>
        <vt:lpwstr/>
      </vt:variant>
      <vt:variant>
        <vt:lpwstr>_Toc128403489</vt:lpwstr>
      </vt:variant>
      <vt:variant>
        <vt:i4>1703997</vt:i4>
      </vt:variant>
      <vt:variant>
        <vt:i4>155</vt:i4>
      </vt:variant>
      <vt:variant>
        <vt:i4>0</vt:i4>
      </vt:variant>
      <vt:variant>
        <vt:i4>5</vt:i4>
      </vt:variant>
      <vt:variant>
        <vt:lpwstr/>
      </vt:variant>
      <vt:variant>
        <vt:lpwstr>_Toc128403488</vt:lpwstr>
      </vt:variant>
      <vt:variant>
        <vt:i4>1703997</vt:i4>
      </vt:variant>
      <vt:variant>
        <vt:i4>149</vt:i4>
      </vt:variant>
      <vt:variant>
        <vt:i4>0</vt:i4>
      </vt:variant>
      <vt:variant>
        <vt:i4>5</vt:i4>
      </vt:variant>
      <vt:variant>
        <vt:lpwstr/>
      </vt:variant>
      <vt:variant>
        <vt:lpwstr>_Toc128403487</vt:lpwstr>
      </vt:variant>
      <vt:variant>
        <vt:i4>1703997</vt:i4>
      </vt:variant>
      <vt:variant>
        <vt:i4>143</vt:i4>
      </vt:variant>
      <vt:variant>
        <vt:i4>0</vt:i4>
      </vt:variant>
      <vt:variant>
        <vt:i4>5</vt:i4>
      </vt:variant>
      <vt:variant>
        <vt:lpwstr/>
      </vt:variant>
      <vt:variant>
        <vt:lpwstr>_Toc128403486</vt:lpwstr>
      </vt:variant>
      <vt:variant>
        <vt:i4>1703997</vt:i4>
      </vt:variant>
      <vt:variant>
        <vt:i4>137</vt:i4>
      </vt:variant>
      <vt:variant>
        <vt:i4>0</vt:i4>
      </vt:variant>
      <vt:variant>
        <vt:i4>5</vt:i4>
      </vt:variant>
      <vt:variant>
        <vt:lpwstr/>
      </vt:variant>
      <vt:variant>
        <vt:lpwstr>_Toc128403485</vt:lpwstr>
      </vt:variant>
      <vt:variant>
        <vt:i4>1703997</vt:i4>
      </vt:variant>
      <vt:variant>
        <vt:i4>131</vt:i4>
      </vt:variant>
      <vt:variant>
        <vt:i4>0</vt:i4>
      </vt:variant>
      <vt:variant>
        <vt:i4>5</vt:i4>
      </vt:variant>
      <vt:variant>
        <vt:lpwstr/>
      </vt:variant>
      <vt:variant>
        <vt:lpwstr>_Toc128403484</vt:lpwstr>
      </vt:variant>
      <vt:variant>
        <vt:i4>1703997</vt:i4>
      </vt:variant>
      <vt:variant>
        <vt:i4>125</vt:i4>
      </vt:variant>
      <vt:variant>
        <vt:i4>0</vt:i4>
      </vt:variant>
      <vt:variant>
        <vt:i4>5</vt:i4>
      </vt:variant>
      <vt:variant>
        <vt:lpwstr/>
      </vt:variant>
      <vt:variant>
        <vt:lpwstr>_Toc128403483</vt:lpwstr>
      </vt:variant>
      <vt:variant>
        <vt:i4>1703997</vt:i4>
      </vt:variant>
      <vt:variant>
        <vt:i4>119</vt:i4>
      </vt:variant>
      <vt:variant>
        <vt:i4>0</vt:i4>
      </vt:variant>
      <vt:variant>
        <vt:i4>5</vt:i4>
      </vt:variant>
      <vt:variant>
        <vt:lpwstr/>
      </vt:variant>
      <vt:variant>
        <vt:lpwstr>_Toc128403482</vt:lpwstr>
      </vt:variant>
      <vt:variant>
        <vt:i4>1703997</vt:i4>
      </vt:variant>
      <vt:variant>
        <vt:i4>113</vt:i4>
      </vt:variant>
      <vt:variant>
        <vt:i4>0</vt:i4>
      </vt:variant>
      <vt:variant>
        <vt:i4>5</vt:i4>
      </vt:variant>
      <vt:variant>
        <vt:lpwstr/>
      </vt:variant>
      <vt:variant>
        <vt:lpwstr>_Toc128403481</vt:lpwstr>
      </vt:variant>
      <vt:variant>
        <vt:i4>1703997</vt:i4>
      </vt:variant>
      <vt:variant>
        <vt:i4>107</vt:i4>
      </vt:variant>
      <vt:variant>
        <vt:i4>0</vt:i4>
      </vt:variant>
      <vt:variant>
        <vt:i4>5</vt:i4>
      </vt:variant>
      <vt:variant>
        <vt:lpwstr/>
      </vt:variant>
      <vt:variant>
        <vt:lpwstr>_Toc128403480</vt:lpwstr>
      </vt:variant>
      <vt:variant>
        <vt:i4>1376317</vt:i4>
      </vt:variant>
      <vt:variant>
        <vt:i4>101</vt:i4>
      </vt:variant>
      <vt:variant>
        <vt:i4>0</vt:i4>
      </vt:variant>
      <vt:variant>
        <vt:i4>5</vt:i4>
      </vt:variant>
      <vt:variant>
        <vt:lpwstr/>
      </vt:variant>
      <vt:variant>
        <vt:lpwstr>_Toc128403479</vt:lpwstr>
      </vt:variant>
      <vt:variant>
        <vt:i4>1376317</vt:i4>
      </vt:variant>
      <vt:variant>
        <vt:i4>95</vt:i4>
      </vt:variant>
      <vt:variant>
        <vt:i4>0</vt:i4>
      </vt:variant>
      <vt:variant>
        <vt:i4>5</vt:i4>
      </vt:variant>
      <vt:variant>
        <vt:lpwstr/>
      </vt:variant>
      <vt:variant>
        <vt:lpwstr>_Toc128403478</vt:lpwstr>
      </vt:variant>
      <vt:variant>
        <vt:i4>1376317</vt:i4>
      </vt:variant>
      <vt:variant>
        <vt:i4>89</vt:i4>
      </vt:variant>
      <vt:variant>
        <vt:i4>0</vt:i4>
      </vt:variant>
      <vt:variant>
        <vt:i4>5</vt:i4>
      </vt:variant>
      <vt:variant>
        <vt:lpwstr/>
      </vt:variant>
      <vt:variant>
        <vt:lpwstr>_Toc128403477</vt:lpwstr>
      </vt:variant>
      <vt:variant>
        <vt:i4>1376317</vt:i4>
      </vt:variant>
      <vt:variant>
        <vt:i4>83</vt:i4>
      </vt:variant>
      <vt:variant>
        <vt:i4>0</vt:i4>
      </vt:variant>
      <vt:variant>
        <vt:i4>5</vt:i4>
      </vt:variant>
      <vt:variant>
        <vt:lpwstr/>
      </vt:variant>
      <vt:variant>
        <vt:lpwstr>_Toc128403476</vt:lpwstr>
      </vt:variant>
      <vt:variant>
        <vt:i4>1376317</vt:i4>
      </vt:variant>
      <vt:variant>
        <vt:i4>77</vt:i4>
      </vt:variant>
      <vt:variant>
        <vt:i4>0</vt:i4>
      </vt:variant>
      <vt:variant>
        <vt:i4>5</vt:i4>
      </vt:variant>
      <vt:variant>
        <vt:lpwstr/>
      </vt:variant>
      <vt:variant>
        <vt:lpwstr>_Toc128403475</vt:lpwstr>
      </vt:variant>
      <vt:variant>
        <vt:i4>1376317</vt:i4>
      </vt:variant>
      <vt:variant>
        <vt:i4>71</vt:i4>
      </vt:variant>
      <vt:variant>
        <vt:i4>0</vt:i4>
      </vt:variant>
      <vt:variant>
        <vt:i4>5</vt:i4>
      </vt:variant>
      <vt:variant>
        <vt:lpwstr/>
      </vt:variant>
      <vt:variant>
        <vt:lpwstr>_Toc128403474</vt:lpwstr>
      </vt:variant>
      <vt:variant>
        <vt:i4>1376317</vt:i4>
      </vt:variant>
      <vt:variant>
        <vt:i4>65</vt:i4>
      </vt:variant>
      <vt:variant>
        <vt:i4>0</vt:i4>
      </vt:variant>
      <vt:variant>
        <vt:i4>5</vt:i4>
      </vt:variant>
      <vt:variant>
        <vt:lpwstr/>
      </vt:variant>
      <vt:variant>
        <vt:lpwstr>_Toc128403473</vt:lpwstr>
      </vt:variant>
      <vt:variant>
        <vt:i4>1376317</vt:i4>
      </vt:variant>
      <vt:variant>
        <vt:i4>59</vt:i4>
      </vt:variant>
      <vt:variant>
        <vt:i4>0</vt:i4>
      </vt:variant>
      <vt:variant>
        <vt:i4>5</vt:i4>
      </vt:variant>
      <vt:variant>
        <vt:lpwstr/>
      </vt:variant>
      <vt:variant>
        <vt:lpwstr>_Toc128403472</vt:lpwstr>
      </vt:variant>
      <vt:variant>
        <vt:i4>1376317</vt:i4>
      </vt:variant>
      <vt:variant>
        <vt:i4>53</vt:i4>
      </vt:variant>
      <vt:variant>
        <vt:i4>0</vt:i4>
      </vt:variant>
      <vt:variant>
        <vt:i4>5</vt:i4>
      </vt:variant>
      <vt:variant>
        <vt:lpwstr/>
      </vt:variant>
      <vt:variant>
        <vt:lpwstr>_Toc128403471</vt:lpwstr>
      </vt:variant>
      <vt:variant>
        <vt:i4>1376317</vt:i4>
      </vt:variant>
      <vt:variant>
        <vt:i4>47</vt:i4>
      </vt:variant>
      <vt:variant>
        <vt:i4>0</vt:i4>
      </vt:variant>
      <vt:variant>
        <vt:i4>5</vt:i4>
      </vt:variant>
      <vt:variant>
        <vt:lpwstr/>
      </vt:variant>
      <vt:variant>
        <vt:lpwstr>_Toc128403470</vt:lpwstr>
      </vt:variant>
      <vt:variant>
        <vt:i4>1310781</vt:i4>
      </vt:variant>
      <vt:variant>
        <vt:i4>41</vt:i4>
      </vt:variant>
      <vt:variant>
        <vt:i4>0</vt:i4>
      </vt:variant>
      <vt:variant>
        <vt:i4>5</vt:i4>
      </vt:variant>
      <vt:variant>
        <vt:lpwstr/>
      </vt:variant>
      <vt:variant>
        <vt:lpwstr>_Toc128403469</vt:lpwstr>
      </vt:variant>
      <vt:variant>
        <vt:i4>1310781</vt:i4>
      </vt:variant>
      <vt:variant>
        <vt:i4>35</vt:i4>
      </vt:variant>
      <vt:variant>
        <vt:i4>0</vt:i4>
      </vt:variant>
      <vt:variant>
        <vt:i4>5</vt:i4>
      </vt:variant>
      <vt:variant>
        <vt:lpwstr/>
      </vt:variant>
      <vt:variant>
        <vt:lpwstr>_Toc128403468</vt:lpwstr>
      </vt:variant>
      <vt:variant>
        <vt:i4>1310781</vt:i4>
      </vt:variant>
      <vt:variant>
        <vt:i4>29</vt:i4>
      </vt:variant>
      <vt:variant>
        <vt:i4>0</vt:i4>
      </vt:variant>
      <vt:variant>
        <vt:i4>5</vt:i4>
      </vt:variant>
      <vt:variant>
        <vt:lpwstr/>
      </vt:variant>
      <vt:variant>
        <vt:lpwstr>_Toc128403467</vt:lpwstr>
      </vt:variant>
      <vt:variant>
        <vt:i4>1310781</vt:i4>
      </vt:variant>
      <vt:variant>
        <vt:i4>23</vt:i4>
      </vt:variant>
      <vt:variant>
        <vt:i4>0</vt:i4>
      </vt:variant>
      <vt:variant>
        <vt:i4>5</vt:i4>
      </vt:variant>
      <vt:variant>
        <vt:lpwstr/>
      </vt:variant>
      <vt:variant>
        <vt:lpwstr>_Toc128403466</vt:lpwstr>
      </vt:variant>
      <vt:variant>
        <vt:i4>1310781</vt:i4>
      </vt:variant>
      <vt:variant>
        <vt:i4>17</vt:i4>
      </vt:variant>
      <vt:variant>
        <vt:i4>0</vt:i4>
      </vt:variant>
      <vt:variant>
        <vt:i4>5</vt:i4>
      </vt:variant>
      <vt:variant>
        <vt:lpwstr/>
      </vt:variant>
      <vt:variant>
        <vt:lpwstr>_Toc128403465</vt:lpwstr>
      </vt:variant>
      <vt:variant>
        <vt:i4>1310781</vt:i4>
      </vt:variant>
      <vt:variant>
        <vt:i4>11</vt:i4>
      </vt:variant>
      <vt:variant>
        <vt:i4>0</vt:i4>
      </vt:variant>
      <vt:variant>
        <vt:i4>5</vt:i4>
      </vt:variant>
      <vt:variant>
        <vt:lpwstr/>
      </vt:variant>
      <vt:variant>
        <vt:lpwstr>_Toc128403464</vt:lpwstr>
      </vt:variant>
      <vt:variant>
        <vt:i4>2818074</vt:i4>
      </vt:variant>
      <vt:variant>
        <vt:i4>6</vt:i4>
      </vt:variant>
      <vt:variant>
        <vt:i4>0</vt:i4>
      </vt:variant>
      <vt:variant>
        <vt:i4>5</vt:i4>
      </vt:variant>
      <vt:variant>
        <vt:lpwstr>mailto:D.Yohey@dhhs.nv.gov</vt:lpwstr>
      </vt:variant>
      <vt:variant>
        <vt:lpwstr/>
      </vt:variant>
      <vt:variant>
        <vt:i4>3473498</vt:i4>
      </vt:variant>
      <vt:variant>
        <vt:i4>3</vt:i4>
      </vt:variant>
      <vt:variant>
        <vt:i4>0</vt:i4>
      </vt:variant>
      <vt:variant>
        <vt:i4>5</vt:i4>
      </vt:variant>
      <vt:variant>
        <vt:lpwstr>https://dhhs.nv.gov/Programs/Grants/Advisory_Committees/ACRN/Home/</vt:lpwstr>
      </vt:variant>
      <vt:variant>
        <vt:lpwstr/>
      </vt:variant>
      <vt:variant>
        <vt:i4>2818074</vt:i4>
      </vt:variant>
      <vt:variant>
        <vt:i4>0</vt:i4>
      </vt:variant>
      <vt:variant>
        <vt:i4>0</vt:i4>
      </vt:variant>
      <vt:variant>
        <vt:i4>5</vt:i4>
      </vt:variant>
      <vt:variant>
        <vt:lpwstr>mailto:D.YOHEY@DHHS.NV.GOV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Funding Opportunity (NOFO) for Community Health, Substance Use, Prevention, and Crisis Services</dc:title>
  <dc:subject/>
  <dc:creator>Jennifer White</dc:creator>
  <cp:keywords/>
  <dc:description/>
  <cp:lastModifiedBy>Robert Shrader</cp:lastModifiedBy>
  <cp:revision>3</cp:revision>
  <cp:lastPrinted>2023-03-01T18:39:00Z</cp:lastPrinted>
  <dcterms:created xsi:type="dcterms:W3CDTF">2023-03-01T19:07:00Z</dcterms:created>
  <dcterms:modified xsi:type="dcterms:W3CDTF">2023-03-01T19:24:00Z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2021-10-13T00:00:00Z</vt:filetime>
  </property>
  <property fmtid="{D5CDD505-2E9C-101B-9397-08002B2CF9AE}" pid="3" name="Creator">
    <vt:lpwstr>Microsoft® Word for Microsoft 365</vt:lpwstr>
  </property>
  <property fmtid="{D5CDD505-2E9C-101B-9397-08002B2CF9AE}" pid="4" name="LastSaved">
    <vt:filetime>2023-02-14T00:00:00Z</vt:filetime>
  </property>
  <property fmtid="{D5CDD505-2E9C-101B-9397-08002B2CF9AE}" pid="5" name="Producer">
    <vt:lpwstr>Microsoft® Word for Microsoft 365</vt:lpwstr>
  </property>
  <property fmtid="{D5CDD505-2E9C-101B-9397-08002B2CF9AE}" pid="6" name="GrammarlyDocumentId">
    <vt:lpwstr>5fc1cff8256c32805d477d87e996995b11cb7188d7ca21e28486066ed22530a3</vt:lpwstr>
  </property>
</Properties>
</file>